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7A7B4">
      <w:pPr>
        <w:pStyle w:val="3"/>
        <w:spacing w:before="0" w:after="0" w:line="240" w:lineRule="auto"/>
        <w:jc w:val="left"/>
        <w:rPr>
          <w:rFonts w:hint="eastAsia" w:ascii="仿宋" w:hAnsi="仿宋" w:eastAsia="仿宋" w:cs="宋体"/>
          <w:b/>
          <w:bCs/>
          <w:kern w:val="0"/>
          <w:sz w:val="36"/>
          <w:szCs w:val="36"/>
          <w:lang w:val="en-US" w:eastAsia="zh-CN"/>
        </w:rPr>
      </w:pPr>
      <w:bookmarkStart w:id="0" w:name="_Toc8285"/>
      <w:r>
        <w:rPr>
          <w:rFonts w:hint="eastAsia" w:ascii="仿宋" w:hAnsi="仿宋" w:eastAsia="仿宋" w:cs="宋体"/>
          <w:b/>
          <w:bCs/>
          <w:kern w:val="0"/>
          <w:sz w:val="36"/>
          <w:szCs w:val="36"/>
          <w:lang w:val="en-US" w:eastAsia="zh-CN"/>
        </w:rPr>
        <w:t>附件一</w:t>
      </w:r>
    </w:p>
    <w:p w14:paraId="650D47DD">
      <w:pPr>
        <w:pStyle w:val="3"/>
        <w:spacing w:before="0" w:after="0" w:line="240" w:lineRule="auto"/>
        <w:jc w:val="center"/>
        <w:rPr>
          <w:rFonts w:hint="eastAsia" w:ascii="宋体" w:hAnsi="宋体" w:eastAsia="宋体" w:cs="宋体"/>
          <w:sz w:val="36"/>
          <w:szCs w:val="36"/>
          <w:lang w:eastAsia="zh-CN"/>
        </w:rPr>
      </w:pPr>
      <w:r>
        <w:rPr>
          <w:rFonts w:hint="eastAsia" w:ascii="宋体" w:hAnsi="宋体" w:eastAsia="宋体" w:cs="宋体"/>
          <w:sz w:val="36"/>
          <w:szCs w:val="36"/>
          <w:lang w:eastAsia="zh-CN"/>
        </w:rPr>
        <w:t>韶关市农用地土壤重金属污染溯源项目（2026年）</w:t>
      </w:r>
    </w:p>
    <w:p w14:paraId="319DAEF7">
      <w:pPr>
        <w:pStyle w:val="3"/>
        <w:spacing w:line="360" w:lineRule="auto"/>
        <w:jc w:val="center"/>
        <w:rPr>
          <w:rFonts w:hint="eastAsia" w:ascii="宋体" w:hAnsi="宋体" w:eastAsia="宋体" w:cs="宋体"/>
        </w:rPr>
      </w:pPr>
      <w:r>
        <w:rPr>
          <w:rFonts w:hint="eastAsia" w:ascii="宋体" w:hAnsi="宋体" w:eastAsia="宋体" w:cs="宋体"/>
          <w:sz w:val="36"/>
          <w:szCs w:val="36"/>
        </w:rPr>
        <w:t>采购需求</w:t>
      </w:r>
      <w:bookmarkEnd w:id="0"/>
    </w:p>
    <w:p w14:paraId="2970F1D9">
      <w:pPr>
        <w:spacing w:line="440" w:lineRule="exact"/>
        <w:ind w:right="-197"/>
        <w:jc w:val="left"/>
        <w:textAlignment w:val="baseline"/>
        <w:rPr>
          <w:rStyle w:val="47"/>
          <w:rFonts w:hint="eastAsia" w:ascii="宋体" w:hAnsi="宋体" w:cs="宋体"/>
          <w:b/>
          <w:bCs/>
          <w:szCs w:val="21"/>
        </w:rPr>
      </w:pPr>
      <w:bookmarkStart w:id="1" w:name="_Toc22929"/>
      <w:r>
        <w:rPr>
          <w:rStyle w:val="47"/>
          <w:rFonts w:hint="eastAsia" w:ascii="宋体" w:hAnsi="宋体" w:cs="宋体"/>
          <w:b/>
          <w:bCs/>
          <w:szCs w:val="21"/>
        </w:rPr>
        <w:t>一、项目基本情况</w:t>
      </w:r>
      <w:bookmarkEnd w:id="1"/>
    </w:p>
    <w:tbl>
      <w:tblPr>
        <w:tblStyle w:val="23"/>
        <w:tblW w:w="522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9"/>
        <w:gridCol w:w="6413"/>
      </w:tblGrid>
      <w:tr w14:paraId="503D8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394" w:type="pct"/>
            <w:vAlign w:val="center"/>
          </w:tcPr>
          <w:p w14:paraId="54C0A568">
            <w:pPr>
              <w:jc w:val="center"/>
              <w:rPr>
                <w:rFonts w:hint="eastAsia" w:ascii="宋体" w:hAnsi="宋体" w:eastAsia="宋体" w:cs="宋体"/>
                <w:szCs w:val="21"/>
              </w:rPr>
            </w:pPr>
            <w:r>
              <w:rPr>
                <w:rFonts w:hint="eastAsia" w:ascii="宋体" w:hAnsi="宋体" w:eastAsia="宋体" w:cs="宋体"/>
                <w:szCs w:val="21"/>
              </w:rPr>
              <w:t>项目名称</w:t>
            </w:r>
          </w:p>
        </w:tc>
        <w:tc>
          <w:tcPr>
            <w:tcW w:w="3605" w:type="pct"/>
          </w:tcPr>
          <w:p w14:paraId="76D1C667">
            <w:pPr>
              <w:rPr>
                <w:rFonts w:hint="eastAsia" w:ascii="宋体" w:hAnsi="宋体" w:eastAsia="宋体" w:cs="宋体"/>
                <w:b/>
                <w:bCs/>
                <w:sz w:val="28"/>
                <w:szCs w:val="28"/>
                <w:lang w:eastAsia="zh-CN"/>
              </w:rPr>
            </w:pPr>
            <w:r>
              <w:rPr>
                <w:rFonts w:hint="eastAsia" w:ascii="宋体" w:hAnsi="宋体" w:eastAsia="宋体" w:cs="宋体"/>
                <w:szCs w:val="21"/>
                <w:lang w:eastAsia="zh-CN"/>
              </w:rPr>
              <w:t>韶关市农用地土壤重金属污染溯源项目（2026年）</w:t>
            </w:r>
          </w:p>
        </w:tc>
      </w:tr>
      <w:tr w14:paraId="718F6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394" w:type="pct"/>
            <w:vAlign w:val="center"/>
          </w:tcPr>
          <w:p w14:paraId="44490950">
            <w:pPr>
              <w:jc w:val="left"/>
              <w:rPr>
                <w:rFonts w:hint="eastAsia" w:ascii="宋体" w:hAnsi="宋体" w:eastAsia="宋体" w:cs="宋体"/>
                <w:szCs w:val="21"/>
              </w:rPr>
            </w:pPr>
            <w:r>
              <w:rPr>
                <w:rFonts w:hint="eastAsia" w:ascii="宋体" w:hAnsi="宋体" w:eastAsia="宋体" w:cs="宋体"/>
                <w:szCs w:val="21"/>
              </w:rPr>
              <w:t>项目预算（单位：元）</w:t>
            </w:r>
          </w:p>
        </w:tc>
        <w:tc>
          <w:tcPr>
            <w:tcW w:w="3605" w:type="pct"/>
          </w:tcPr>
          <w:p w14:paraId="3C01AEAA">
            <w:pPr>
              <w:jc w:val="left"/>
              <w:rPr>
                <w:rFonts w:hint="eastAsia" w:ascii="宋体" w:hAnsi="宋体" w:eastAsia="宋体" w:cs="宋体"/>
                <w:szCs w:val="21"/>
                <w:lang w:eastAsia="zh-CN"/>
              </w:rPr>
            </w:pPr>
            <w:r>
              <w:rPr>
                <w:rFonts w:hint="eastAsia" w:ascii="宋体" w:hAnsi="宋体" w:eastAsia="宋体" w:cs="宋体"/>
                <w:szCs w:val="21"/>
                <w:lang w:eastAsia="zh-CN"/>
              </w:rPr>
              <w:t>3477000.00</w:t>
            </w:r>
          </w:p>
        </w:tc>
      </w:tr>
      <w:tr w14:paraId="2C80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94" w:type="pct"/>
            <w:vAlign w:val="center"/>
          </w:tcPr>
          <w:p w14:paraId="5FB9CE53">
            <w:pPr>
              <w:jc w:val="center"/>
              <w:rPr>
                <w:rFonts w:hint="eastAsia" w:ascii="宋体" w:hAnsi="宋体" w:eastAsia="宋体" w:cs="宋体"/>
                <w:szCs w:val="21"/>
              </w:rPr>
            </w:pPr>
            <w:r>
              <w:rPr>
                <w:rFonts w:hint="eastAsia" w:ascii="宋体" w:hAnsi="宋体" w:eastAsia="宋体" w:cs="宋体"/>
                <w:szCs w:val="21"/>
              </w:rPr>
              <w:t>采购人单位</w:t>
            </w:r>
          </w:p>
        </w:tc>
        <w:tc>
          <w:tcPr>
            <w:tcW w:w="3605" w:type="pct"/>
          </w:tcPr>
          <w:p w14:paraId="02FC6493">
            <w:pPr>
              <w:rPr>
                <w:rFonts w:hint="eastAsia" w:ascii="宋体" w:hAnsi="宋体" w:eastAsia="宋体" w:cs="宋体"/>
                <w:szCs w:val="21"/>
              </w:rPr>
            </w:pPr>
            <w:r>
              <w:rPr>
                <w:rFonts w:hint="eastAsia" w:ascii="宋体" w:hAnsi="宋体" w:eastAsia="宋体" w:cs="宋体"/>
                <w:szCs w:val="21"/>
              </w:rPr>
              <w:t>韶关市生态环境局</w:t>
            </w:r>
          </w:p>
        </w:tc>
      </w:tr>
    </w:tbl>
    <w:p w14:paraId="58BEF168">
      <w:pPr>
        <w:ind w:right="-197"/>
        <w:jc w:val="left"/>
        <w:textAlignment w:val="baseline"/>
        <w:rPr>
          <w:rStyle w:val="47"/>
          <w:rFonts w:hint="eastAsia" w:ascii="宋体" w:hAnsi="宋体" w:cs="宋体"/>
          <w:b/>
          <w:bCs/>
          <w:szCs w:val="21"/>
        </w:rPr>
      </w:pPr>
    </w:p>
    <w:p w14:paraId="4EA415BC">
      <w:pPr>
        <w:ind w:right="-197"/>
        <w:jc w:val="left"/>
        <w:textAlignment w:val="baseline"/>
        <w:rPr>
          <w:rStyle w:val="47"/>
          <w:rFonts w:hint="eastAsia" w:ascii="宋体" w:hAnsi="宋体" w:cs="宋体"/>
          <w:b/>
          <w:bCs/>
          <w:szCs w:val="21"/>
        </w:rPr>
      </w:pPr>
      <w:r>
        <w:rPr>
          <w:rStyle w:val="47"/>
          <w:rFonts w:hint="eastAsia" w:ascii="宋体" w:hAnsi="宋体" w:cs="宋体"/>
          <w:b/>
          <w:bCs/>
          <w:szCs w:val="21"/>
        </w:rPr>
        <w:t xml:space="preserve">二、项目概况 </w:t>
      </w:r>
    </w:p>
    <w:p w14:paraId="10DE90E8">
      <w:pPr>
        <w:ind w:right="-197"/>
        <w:jc w:val="left"/>
        <w:textAlignment w:val="baseline"/>
        <w:rPr>
          <w:rFonts w:hint="eastAsia" w:ascii="宋体" w:hAnsi="宋体" w:eastAsia="宋体" w:cs="宋体"/>
          <w:szCs w:val="21"/>
        </w:rPr>
      </w:pPr>
      <w:r>
        <w:rPr>
          <w:rStyle w:val="47"/>
          <w:rFonts w:hint="eastAsia" w:ascii="宋体" w:hAnsi="宋体" w:cs="宋体"/>
          <w:b/>
          <w:bCs/>
          <w:szCs w:val="21"/>
        </w:rPr>
        <w:t>采购需求一览表</w:t>
      </w:r>
    </w:p>
    <w:tbl>
      <w:tblPr>
        <w:tblStyle w:val="22"/>
        <w:tblW w:w="4998" w:type="pct"/>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5"/>
        <w:gridCol w:w="3211"/>
        <w:gridCol w:w="824"/>
        <w:gridCol w:w="1696"/>
        <w:gridCol w:w="2327"/>
      </w:tblGrid>
      <w:tr w14:paraId="108CAF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267" w:type="pct"/>
            <w:tcBorders>
              <w:top w:val="single" w:color="000000" w:sz="8" w:space="0"/>
              <w:left w:val="single" w:color="000000" w:sz="8" w:space="0"/>
              <w:bottom w:val="single" w:color="000000" w:sz="4" w:space="0"/>
              <w:right w:val="single" w:color="000000" w:sz="4" w:space="0"/>
            </w:tcBorders>
            <w:vAlign w:val="center"/>
          </w:tcPr>
          <w:p w14:paraId="2E89A41C">
            <w:pPr>
              <w:jc w:val="center"/>
              <w:rPr>
                <w:rFonts w:hint="eastAsia" w:ascii="宋体" w:hAnsi="宋体" w:eastAsia="宋体" w:cs="宋体"/>
                <w:b/>
                <w:szCs w:val="21"/>
              </w:rPr>
            </w:pPr>
            <w:r>
              <w:rPr>
                <w:rFonts w:hint="eastAsia" w:ascii="宋体" w:hAnsi="宋体" w:eastAsia="宋体" w:cs="宋体"/>
                <w:b/>
                <w:szCs w:val="21"/>
              </w:rPr>
              <w:t>序号</w:t>
            </w:r>
          </w:p>
        </w:tc>
        <w:tc>
          <w:tcPr>
            <w:tcW w:w="1886" w:type="pct"/>
            <w:tcBorders>
              <w:top w:val="single" w:color="000000" w:sz="8" w:space="0"/>
              <w:left w:val="single" w:color="000000" w:sz="4" w:space="0"/>
              <w:bottom w:val="single" w:color="000000" w:sz="4" w:space="0"/>
              <w:right w:val="single" w:color="000000" w:sz="4" w:space="0"/>
            </w:tcBorders>
            <w:vAlign w:val="center"/>
          </w:tcPr>
          <w:p w14:paraId="35DAB008">
            <w:pPr>
              <w:jc w:val="center"/>
              <w:rPr>
                <w:rFonts w:hint="eastAsia" w:ascii="宋体" w:hAnsi="宋体" w:eastAsia="宋体" w:cs="宋体"/>
                <w:b/>
                <w:szCs w:val="21"/>
              </w:rPr>
            </w:pPr>
            <w:r>
              <w:rPr>
                <w:rFonts w:hint="eastAsia" w:ascii="宋体" w:hAnsi="宋体" w:eastAsia="宋体" w:cs="宋体"/>
                <w:b/>
                <w:szCs w:val="21"/>
              </w:rPr>
              <w:t>采购内容</w:t>
            </w:r>
          </w:p>
        </w:tc>
        <w:tc>
          <w:tcPr>
            <w:tcW w:w="484" w:type="pct"/>
            <w:tcBorders>
              <w:top w:val="single" w:color="000000" w:sz="8" w:space="0"/>
              <w:left w:val="single" w:color="000000" w:sz="4" w:space="0"/>
              <w:bottom w:val="single" w:color="000000" w:sz="4" w:space="0"/>
              <w:right w:val="single" w:color="000000" w:sz="4" w:space="0"/>
            </w:tcBorders>
            <w:vAlign w:val="center"/>
          </w:tcPr>
          <w:p w14:paraId="14CA65BA">
            <w:pPr>
              <w:jc w:val="center"/>
              <w:rPr>
                <w:rFonts w:hint="eastAsia" w:ascii="宋体" w:hAnsi="宋体" w:eastAsia="宋体" w:cs="宋体"/>
                <w:b/>
                <w:szCs w:val="21"/>
              </w:rPr>
            </w:pPr>
            <w:r>
              <w:rPr>
                <w:rFonts w:hint="eastAsia" w:ascii="宋体" w:hAnsi="宋体" w:eastAsia="宋体" w:cs="宋体"/>
                <w:b/>
                <w:szCs w:val="21"/>
              </w:rPr>
              <w:t>数量</w:t>
            </w:r>
          </w:p>
        </w:tc>
        <w:tc>
          <w:tcPr>
            <w:tcW w:w="996" w:type="pct"/>
            <w:tcBorders>
              <w:top w:val="single" w:color="000000" w:sz="8" w:space="0"/>
              <w:left w:val="single" w:color="000000" w:sz="4" w:space="0"/>
              <w:bottom w:val="single" w:color="000000" w:sz="4" w:space="0"/>
              <w:right w:val="single" w:color="000000" w:sz="8" w:space="0"/>
            </w:tcBorders>
            <w:vAlign w:val="center"/>
          </w:tcPr>
          <w:p w14:paraId="58E4BD25">
            <w:pPr>
              <w:jc w:val="center"/>
              <w:rPr>
                <w:rFonts w:hint="default" w:ascii="宋体" w:hAnsi="宋体" w:eastAsia="宋体" w:cs="宋体"/>
                <w:b/>
                <w:szCs w:val="21"/>
                <w:lang w:val="en-US" w:eastAsia="zh-CN"/>
              </w:rPr>
            </w:pPr>
            <w:r>
              <w:rPr>
                <w:rFonts w:hint="eastAsia" w:ascii="宋体" w:hAnsi="宋体" w:eastAsia="宋体" w:cs="宋体"/>
                <w:b/>
                <w:szCs w:val="21"/>
              </w:rPr>
              <w:t>预算金额</w:t>
            </w:r>
            <w:r>
              <w:rPr>
                <w:rFonts w:hint="eastAsia" w:ascii="宋体" w:hAnsi="宋体" w:eastAsia="宋体" w:cs="宋体"/>
                <w:b/>
                <w:szCs w:val="21"/>
                <w:lang w:val="en-US" w:eastAsia="zh-CN"/>
              </w:rPr>
              <w:t>(元)</w:t>
            </w:r>
          </w:p>
        </w:tc>
        <w:tc>
          <w:tcPr>
            <w:tcW w:w="1367" w:type="pct"/>
            <w:tcBorders>
              <w:top w:val="single" w:color="000000" w:sz="8" w:space="0"/>
              <w:left w:val="single" w:color="000000" w:sz="4" w:space="0"/>
              <w:bottom w:val="single" w:color="000000" w:sz="4" w:space="0"/>
              <w:right w:val="single" w:color="000000" w:sz="8" w:space="0"/>
            </w:tcBorders>
            <w:vAlign w:val="center"/>
          </w:tcPr>
          <w:p w14:paraId="3392D7D3">
            <w:pPr>
              <w:jc w:val="center"/>
              <w:rPr>
                <w:rFonts w:hint="eastAsia" w:ascii="宋体" w:hAnsi="宋体" w:eastAsia="宋体" w:cs="宋体"/>
                <w:b/>
                <w:szCs w:val="21"/>
              </w:rPr>
            </w:pPr>
            <w:r>
              <w:rPr>
                <w:rFonts w:hint="eastAsia" w:ascii="宋体" w:hAnsi="宋体" w:eastAsia="宋体" w:cs="宋体"/>
                <w:b/>
                <w:szCs w:val="21"/>
              </w:rPr>
              <w:t>完成期</w:t>
            </w:r>
          </w:p>
        </w:tc>
      </w:tr>
      <w:tr w14:paraId="05F5AC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267" w:type="pct"/>
            <w:tcBorders>
              <w:top w:val="single" w:color="000000" w:sz="4" w:space="0"/>
              <w:left w:val="single" w:color="000000" w:sz="8" w:space="0"/>
              <w:bottom w:val="single" w:color="000000" w:sz="4" w:space="0"/>
              <w:right w:val="single" w:color="000000" w:sz="4" w:space="0"/>
            </w:tcBorders>
            <w:vAlign w:val="center"/>
          </w:tcPr>
          <w:p w14:paraId="5353D711">
            <w:pPr>
              <w:jc w:val="center"/>
              <w:rPr>
                <w:rFonts w:hint="eastAsia" w:ascii="宋体" w:hAnsi="宋体" w:eastAsia="宋体" w:cs="宋体"/>
                <w:szCs w:val="21"/>
              </w:rPr>
            </w:pPr>
            <w:r>
              <w:rPr>
                <w:rFonts w:hint="eastAsia" w:ascii="宋体" w:hAnsi="宋体" w:eastAsia="宋体" w:cs="宋体"/>
                <w:szCs w:val="21"/>
              </w:rPr>
              <w:t>1</w:t>
            </w:r>
          </w:p>
        </w:tc>
        <w:tc>
          <w:tcPr>
            <w:tcW w:w="1886" w:type="pct"/>
            <w:tcBorders>
              <w:top w:val="single" w:color="000000" w:sz="4" w:space="0"/>
              <w:left w:val="single" w:color="000000" w:sz="4" w:space="0"/>
              <w:bottom w:val="single" w:color="000000" w:sz="4" w:space="0"/>
              <w:right w:val="single" w:color="000000" w:sz="4" w:space="0"/>
            </w:tcBorders>
            <w:vAlign w:val="center"/>
          </w:tcPr>
          <w:p w14:paraId="1AFBC651">
            <w:pPr>
              <w:jc w:val="center"/>
              <w:rPr>
                <w:rFonts w:hint="eastAsia" w:ascii="宋体" w:hAnsi="宋体" w:eastAsia="宋体" w:cs="宋体"/>
                <w:szCs w:val="21"/>
                <w:lang w:eastAsia="zh-CN"/>
              </w:rPr>
            </w:pPr>
            <w:r>
              <w:rPr>
                <w:rFonts w:hint="eastAsia" w:ascii="宋体" w:hAnsi="宋体" w:eastAsia="宋体" w:cs="宋体"/>
                <w:szCs w:val="21"/>
                <w:lang w:eastAsia="zh-CN"/>
              </w:rPr>
              <w:t>韶关市乳源农用地土壤重金属污染溯源项目（2026年）</w:t>
            </w:r>
          </w:p>
        </w:tc>
        <w:tc>
          <w:tcPr>
            <w:tcW w:w="484" w:type="pct"/>
            <w:tcBorders>
              <w:top w:val="single" w:color="000000" w:sz="4" w:space="0"/>
              <w:left w:val="single" w:color="000000" w:sz="4" w:space="0"/>
              <w:bottom w:val="single" w:color="000000" w:sz="4" w:space="0"/>
              <w:right w:val="single" w:color="000000" w:sz="4" w:space="0"/>
            </w:tcBorders>
            <w:vAlign w:val="center"/>
          </w:tcPr>
          <w:p w14:paraId="15AFF067">
            <w:pPr>
              <w:jc w:val="center"/>
              <w:rPr>
                <w:rFonts w:hint="eastAsia" w:ascii="宋体" w:hAnsi="宋体" w:eastAsia="宋体" w:cs="宋体"/>
                <w:szCs w:val="21"/>
              </w:rPr>
            </w:pPr>
            <w:r>
              <w:rPr>
                <w:rFonts w:hint="eastAsia" w:ascii="宋体" w:hAnsi="宋体" w:eastAsia="宋体" w:cs="宋体"/>
                <w:szCs w:val="21"/>
              </w:rPr>
              <w:t>1项</w:t>
            </w:r>
          </w:p>
        </w:tc>
        <w:tc>
          <w:tcPr>
            <w:tcW w:w="996" w:type="pct"/>
            <w:tcBorders>
              <w:top w:val="single" w:color="000000" w:sz="4" w:space="0"/>
              <w:left w:val="single" w:color="000000" w:sz="4" w:space="0"/>
              <w:bottom w:val="single" w:color="000000" w:sz="4" w:space="0"/>
              <w:right w:val="single" w:color="000000" w:sz="8" w:space="0"/>
            </w:tcBorders>
            <w:vAlign w:val="center"/>
          </w:tcPr>
          <w:p w14:paraId="665F1A0C">
            <w:pPr>
              <w:jc w:val="center"/>
              <w:rPr>
                <w:rFonts w:hint="eastAsia" w:ascii="宋体" w:hAnsi="宋体" w:eastAsia="宋体" w:cs="宋体"/>
                <w:szCs w:val="21"/>
                <w:lang w:eastAsia="zh-CN"/>
              </w:rPr>
            </w:pPr>
            <w:r>
              <w:rPr>
                <w:rFonts w:hint="eastAsia" w:ascii="宋体" w:hAnsi="宋体" w:eastAsia="宋体" w:cs="宋体"/>
                <w:szCs w:val="21"/>
                <w:lang w:eastAsia="zh-CN"/>
              </w:rPr>
              <w:t>1594000.00</w:t>
            </w:r>
          </w:p>
        </w:tc>
        <w:tc>
          <w:tcPr>
            <w:tcW w:w="1367" w:type="pct"/>
            <w:tcBorders>
              <w:top w:val="single" w:color="000000" w:sz="4" w:space="0"/>
              <w:left w:val="single" w:color="000000" w:sz="4" w:space="0"/>
              <w:bottom w:val="single" w:color="000000" w:sz="4" w:space="0"/>
              <w:right w:val="single" w:color="000000" w:sz="8" w:space="0"/>
            </w:tcBorders>
            <w:vAlign w:val="center"/>
          </w:tcPr>
          <w:p w14:paraId="39F73209">
            <w:pPr>
              <w:jc w:val="center"/>
              <w:rPr>
                <w:rFonts w:hint="eastAsia" w:ascii="宋体" w:hAnsi="宋体" w:eastAsia="宋体" w:cs="宋体"/>
                <w:szCs w:val="21"/>
                <w:lang w:eastAsia="zh-CN"/>
              </w:rPr>
            </w:pPr>
            <w:r>
              <w:rPr>
                <w:rFonts w:hint="eastAsia" w:ascii="宋体" w:hAnsi="宋体" w:eastAsia="宋体" w:cs="宋体"/>
                <w:szCs w:val="21"/>
                <w:lang w:eastAsia="zh-CN"/>
              </w:rPr>
              <w:t>自合同签订之日起至2026年12月31日止</w:t>
            </w:r>
          </w:p>
        </w:tc>
      </w:tr>
      <w:tr w14:paraId="0B5680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267" w:type="pct"/>
            <w:tcBorders>
              <w:top w:val="single" w:color="000000" w:sz="4" w:space="0"/>
              <w:left w:val="single" w:color="000000" w:sz="8" w:space="0"/>
              <w:bottom w:val="single" w:color="000000" w:sz="4" w:space="0"/>
              <w:right w:val="single" w:color="000000" w:sz="4" w:space="0"/>
            </w:tcBorders>
            <w:vAlign w:val="center"/>
          </w:tcPr>
          <w:p w14:paraId="13D84710">
            <w:pPr>
              <w:jc w:val="center"/>
              <w:rPr>
                <w:rFonts w:hint="eastAsia" w:ascii="宋体" w:hAnsi="宋体" w:eastAsia="宋体" w:cs="宋体"/>
                <w:szCs w:val="21"/>
              </w:rPr>
            </w:pPr>
            <w:r>
              <w:rPr>
                <w:rFonts w:hint="eastAsia" w:ascii="宋体" w:hAnsi="宋体" w:eastAsia="宋体" w:cs="宋体"/>
                <w:szCs w:val="21"/>
              </w:rPr>
              <w:t>2</w:t>
            </w:r>
          </w:p>
        </w:tc>
        <w:tc>
          <w:tcPr>
            <w:tcW w:w="1886" w:type="pct"/>
            <w:tcBorders>
              <w:top w:val="single" w:color="000000" w:sz="4" w:space="0"/>
              <w:left w:val="single" w:color="000000" w:sz="4" w:space="0"/>
              <w:bottom w:val="single" w:color="000000" w:sz="4" w:space="0"/>
              <w:right w:val="single" w:color="000000" w:sz="4" w:space="0"/>
            </w:tcBorders>
            <w:vAlign w:val="center"/>
          </w:tcPr>
          <w:p w14:paraId="36C5B2CB">
            <w:pPr>
              <w:jc w:val="center"/>
              <w:rPr>
                <w:rFonts w:hint="eastAsia" w:ascii="宋体" w:hAnsi="宋体" w:eastAsia="宋体" w:cs="宋体"/>
                <w:szCs w:val="21"/>
                <w:lang w:eastAsia="zh-CN"/>
              </w:rPr>
            </w:pPr>
            <w:r>
              <w:rPr>
                <w:rFonts w:hint="eastAsia" w:ascii="宋体" w:hAnsi="宋体" w:eastAsia="宋体" w:cs="宋体"/>
                <w:szCs w:val="21"/>
                <w:lang w:eastAsia="zh-CN"/>
              </w:rPr>
              <w:t>韶关市新丰、南雄、始兴农用地土壤重金属污染溯源项目（2026年）</w:t>
            </w:r>
          </w:p>
        </w:tc>
        <w:tc>
          <w:tcPr>
            <w:tcW w:w="484" w:type="pct"/>
            <w:tcBorders>
              <w:top w:val="single" w:color="000000" w:sz="4" w:space="0"/>
              <w:left w:val="single" w:color="000000" w:sz="4" w:space="0"/>
              <w:bottom w:val="single" w:color="000000" w:sz="4" w:space="0"/>
              <w:right w:val="single" w:color="000000" w:sz="4" w:space="0"/>
            </w:tcBorders>
            <w:vAlign w:val="center"/>
          </w:tcPr>
          <w:p w14:paraId="0D37E62B">
            <w:pPr>
              <w:jc w:val="center"/>
              <w:rPr>
                <w:rFonts w:hint="eastAsia" w:ascii="宋体" w:hAnsi="宋体" w:eastAsia="宋体" w:cs="宋体"/>
                <w:szCs w:val="21"/>
              </w:rPr>
            </w:pPr>
            <w:r>
              <w:rPr>
                <w:rFonts w:hint="eastAsia" w:ascii="宋体" w:hAnsi="宋体" w:eastAsia="宋体" w:cs="宋体"/>
                <w:szCs w:val="21"/>
              </w:rPr>
              <w:t>1项</w:t>
            </w:r>
          </w:p>
        </w:tc>
        <w:tc>
          <w:tcPr>
            <w:tcW w:w="996" w:type="pct"/>
            <w:tcBorders>
              <w:top w:val="single" w:color="000000" w:sz="4" w:space="0"/>
              <w:left w:val="single" w:color="000000" w:sz="4" w:space="0"/>
              <w:bottom w:val="single" w:color="000000" w:sz="4" w:space="0"/>
              <w:right w:val="single" w:color="000000" w:sz="8" w:space="0"/>
            </w:tcBorders>
            <w:vAlign w:val="center"/>
          </w:tcPr>
          <w:p w14:paraId="32DBCD5F">
            <w:pPr>
              <w:jc w:val="center"/>
              <w:rPr>
                <w:rFonts w:hint="eastAsia" w:ascii="宋体" w:hAnsi="宋体" w:eastAsia="宋体" w:cs="宋体"/>
                <w:szCs w:val="21"/>
                <w:lang w:eastAsia="zh-CN"/>
              </w:rPr>
            </w:pPr>
            <w:r>
              <w:rPr>
                <w:rFonts w:hint="eastAsia" w:ascii="宋体" w:hAnsi="宋体" w:eastAsia="宋体" w:cs="宋体"/>
                <w:szCs w:val="21"/>
                <w:lang w:eastAsia="zh-CN"/>
              </w:rPr>
              <w:t>1883000.00</w:t>
            </w:r>
          </w:p>
        </w:tc>
        <w:tc>
          <w:tcPr>
            <w:tcW w:w="1367" w:type="pct"/>
            <w:tcBorders>
              <w:top w:val="single" w:color="000000" w:sz="4" w:space="0"/>
              <w:left w:val="single" w:color="000000" w:sz="4" w:space="0"/>
              <w:bottom w:val="single" w:color="000000" w:sz="4" w:space="0"/>
              <w:right w:val="single" w:color="000000" w:sz="8" w:space="0"/>
            </w:tcBorders>
            <w:vAlign w:val="center"/>
          </w:tcPr>
          <w:p w14:paraId="50E06C29">
            <w:pPr>
              <w:jc w:val="center"/>
              <w:rPr>
                <w:rFonts w:hint="eastAsia" w:ascii="宋体" w:hAnsi="宋体" w:eastAsia="宋体" w:cs="宋体"/>
                <w:szCs w:val="21"/>
                <w:lang w:eastAsia="zh-CN"/>
              </w:rPr>
            </w:pPr>
            <w:r>
              <w:rPr>
                <w:rFonts w:hint="eastAsia" w:ascii="宋体" w:hAnsi="宋体" w:eastAsia="宋体" w:cs="宋体"/>
                <w:szCs w:val="21"/>
                <w:lang w:eastAsia="zh-CN"/>
              </w:rPr>
              <w:t>自合同签订之日起至2026年12月31日止</w:t>
            </w:r>
          </w:p>
        </w:tc>
      </w:tr>
    </w:tbl>
    <w:p w14:paraId="21525030">
      <w:pPr>
        <w:pStyle w:val="32"/>
        <w:spacing w:line="400" w:lineRule="exact"/>
        <w:ind w:left="0" w:leftChars="0" w:firstLine="0" w:firstLineChars="0"/>
        <w:rPr>
          <w:rFonts w:hint="eastAsia" w:ascii="宋体" w:hAnsi="宋体" w:cs="宋体"/>
          <w:sz w:val="21"/>
          <w:szCs w:val="21"/>
        </w:rPr>
      </w:pPr>
    </w:p>
    <w:p w14:paraId="4B76FB5E">
      <w:pPr>
        <w:rPr>
          <w:rFonts w:hint="eastAsia" w:ascii="宋体" w:hAnsi="宋体" w:eastAsia="宋体" w:cs="宋体"/>
          <w:b/>
          <w:bCs/>
          <w:szCs w:val="21"/>
        </w:rPr>
      </w:pPr>
      <w:r>
        <w:rPr>
          <w:rFonts w:hint="eastAsia" w:ascii="宋体" w:hAnsi="宋体" w:eastAsia="宋体" w:cs="宋体"/>
          <w:b/>
          <w:bCs/>
          <w:szCs w:val="21"/>
        </w:rPr>
        <w:t>采购包1（</w:t>
      </w:r>
      <w:r>
        <w:rPr>
          <w:rFonts w:hint="eastAsia" w:ascii="宋体" w:hAnsi="宋体" w:eastAsia="宋体" w:cs="宋体"/>
          <w:szCs w:val="21"/>
          <w:lang w:eastAsia="zh-CN"/>
        </w:rPr>
        <w:t>韶关市乳源农用地土壤重金属污染溯源项目（2026年）</w:t>
      </w:r>
      <w:r>
        <w:rPr>
          <w:rFonts w:hint="eastAsia" w:ascii="宋体" w:hAnsi="宋体" w:eastAsia="宋体" w:cs="宋体"/>
          <w:b/>
          <w:bCs/>
          <w:szCs w:val="21"/>
        </w:rPr>
        <w:t>）：</w:t>
      </w:r>
    </w:p>
    <w:p w14:paraId="7B1B4698">
      <w:pPr>
        <w:rPr>
          <w:rFonts w:hint="eastAsia" w:ascii="宋体" w:hAnsi="宋体" w:eastAsia="宋体" w:cs="宋体"/>
          <w:szCs w:val="21"/>
        </w:rPr>
      </w:pPr>
      <w:r>
        <w:rPr>
          <w:rFonts w:hint="eastAsia" w:ascii="宋体" w:hAnsi="宋体" w:eastAsia="宋体" w:cs="宋体"/>
          <w:b/>
          <w:szCs w:val="21"/>
        </w:rPr>
        <w:t>1.主要商务要求</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7048"/>
      </w:tblGrid>
      <w:tr w14:paraId="736AA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4" w:type="dxa"/>
            <w:vAlign w:val="center"/>
          </w:tcPr>
          <w:p w14:paraId="40614987">
            <w:pPr>
              <w:pStyle w:val="12"/>
              <w:spacing w:line="240" w:lineRule="auto"/>
              <w:ind w:left="0" w:firstLine="0" w:firstLineChars="0"/>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标的提供的时间</w:t>
            </w:r>
          </w:p>
        </w:tc>
        <w:tc>
          <w:tcPr>
            <w:tcW w:w="7048" w:type="dxa"/>
            <w:vAlign w:val="center"/>
          </w:tcPr>
          <w:p w14:paraId="48E1B925">
            <w:pPr>
              <w:pStyle w:val="12"/>
              <w:spacing w:line="240" w:lineRule="auto"/>
              <w:ind w:left="0" w:firstLine="0" w:firstLineChars="0"/>
              <w:rPr>
                <w:rFonts w:hint="eastAsia" w:ascii="宋体" w:hAnsi="宋体" w:eastAsia="宋体" w:cs="宋体"/>
                <w:kern w:val="0"/>
                <w:sz w:val="21"/>
                <w:szCs w:val="21"/>
                <w:lang w:bidi="ar"/>
              </w:rPr>
            </w:pPr>
            <w:r>
              <w:rPr>
                <w:rFonts w:hint="eastAsia" w:ascii="宋体" w:hAnsi="宋体" w:eastAsia="宋体" w:cs="宋体"/>
                <w:sz w:val="21"/>
                <w:szCs w:val="21"/>
                <w:lang w:eastAsia="zh-CN"/>
              </w:rPr>
              <w:t>自合同签订之日起至2026年12月31日止</w:t>
            </w:r>
            <w:r>
              <w:rPr>
                <w:rFonts w:hint="eastAsia" w:ascii="宋体" w:hAnsi="宋体" w:eastAsia="宋体" w:cs="宋体"/>
                <w:kern w:val="0"/>
                <w:sz w:val="21"/>
                <w:szCs w:val="21"/>
                <w:lang w:bidi="ar"/>
              </w:rPr>
              <w:t>。</w:t>
            </w:r>
          </w:p>
        </w:tc>
      </w:tr>
      <w:tr w14:paraId="234B8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474" w:type="dxa"/>
            <w:vAlign w:val="center"/>
          </w:tcPr>
          <w:p w14:paraId="502A0ED6">
            <w:pPr>
              <w:pStyle w:val="12"/>
              <w:spacing w:line="240" w:lineRule="auto"/>
              <w:ind w:left="0" w:firstLine="0" w:firstLineChars="0"/>
              <w:jc w:val="center"/>
              <w:rPr>
                <w:rFonts w:hint="eastAsia" w:ascii="宋体" w:hAnsi="宋体" w:eastAsia="宋体" w:cs="宋体"/>
                <w:sz w:val="21"/>
                <w:szCs w:val="21"/>
              </w:rPr>
            </w:pPr>
            <w:r>
              <w:rPr>
                <w:rFonts w:hint="eastAsia" w:ascii="宋体" w:hAnsi="宋体" w:eastAsia="宋体" w:cs="宋体"/>
                <w:kern w:val="0"/>
                <w:sz w:val="21"/>
                <w:szCs w:val="21"/>
                <w:lang w:bidi="ar"/>
              </w:rPr>
              <w:t>标的提供的地点</w:t>
            </w:r>
          </w:p>
        </w:tc>
        <w:tc>
          <w:tcPr>
            <w:tcW w:w="7048" w:type="dxa"/>
            <w:vAlign w:val="center"/>
          </w:tcPr>
          <w:p w14:paraId="237AD363">
            <w:pPr>
              <w:rPr>
                <w:rFonts w:hint="eastAsia" w:ascii="宋体" w:hAnsi="宋体" w:eastAsia="宋体" w:cs="宋体"/>
                <w:kern w:val="0"/>
                <w:szCs w:val="21"/>
                <w:lang w:bidi="ar"/>
              </w:rPr>
            </w:pPr>
            <w:r>
              <w:rPr>
                <w:rFonts w:hint="eastAsia" w:ascii="宋体" w:hAnsi="宋体" w:eastAsia="宋体" w:cs="宋体"/>
                <w:kern w:val="0"/>
                <w:szCs w:val="21"/>
                <w:lang w:bidi="ar"/>
              </w:rPr>
              <w:t>采购人指定地点</w:t>
            </w:r>
          </w:p>
        </w:tc>
      </w:tr>
      <w:tr w14:paraId="0D90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474" w:type="dxa"/>
            <w:vAlign w:val="center"/>
          </w:tcPr>
          <w:p w14:paraId="58771342">
            <w:pPr>
              <w:pStyle w:val="12"/>
              <w:spacing w:line="240" w:lineRule="auto"/>
              <w:ind w:left="0" w:firstLine="0" w:firstLineChars="0"/>
              <w:jc w:val="center"/>
              <w:rPr>
                <w:rFonts w:hint="eastAsia" w:ascii="宋体" w:hAnsi="宋体" w:eastAsia="宋体" w:cs="宋体"/>
                <w:sz w:val="21"/>
                <w:szCs w:val="21"/>
              </w:rPr>
            </w:pPr>
            <w:r>
              <w:rPr>
                <w:rFonts w:hint="eastAsia" w:ascii="宋体" w:hAnsi="宋体" w:eastAsia="宋体" w:cs="宋体"/>
                <w:kern w:val="0"/>
                <w:sz w:val="21"/>
                <w:szCs w:val="21"/>
                <w:lang w:bidi="ar"/>
              </w:rPr>
              <w:t>付款方式</w:t>
            </w:r>
          </w:p>
        </w:tc>
        <w:tc>
          <w:tcPr>
            <w:tcW w:w="7048" w:type="dxa"/>
            <w:vAlign w:val="center"/>
          </w:tcPr>
          <w:p w14:paraId="29BE6E99">
            <w:pPr>
              <w:spacing w:line="240" w:lineRule="auto"/>
              <w:rPr>
                <w:rFonts w:hint="eastAsia" w:ascii="宋体" w:hAnsi="宋体" w:eastAsia="宋体" w:cs="宋体"/>
              </w:rPr>
            </w:pPr>
            <w:r>
              <w:rPr>
                <w:rFonts w:hint="eastAsia" w:ascii="宋体" w:hAnsi="宋体" w:eastAsia="宋体" w:cs="宋体"/>
              </w:rPr>
              <w:t>第1期为(预付款)：支付比例40%，合同签订生效后，提交项目实施方案并通过专家评审后，采购人在收到中标人发票后20个工作日内向中标人支付40%的预付款。</w:t>
            </w:r>
          </w:p>
          <w:p w14:paraId="3D528E65">
            <w:pPr>
              <w:spacing w:line="240" w:lineRule="auto"/>
              <w:rPr>
                <w:rFonts w:hint="eastAsia" w:ascii="宋体" w:hAnsi="宋体" w:eastAsia="宋体" w:cs="宋体"/>
              </w:rPr>
            </w:pPr>
            <w:r>
              <w:rPr>
                <w:rFonts w:hint="eastAsia" w:ascii="宋体" w:hAnsi="宋体" w:eastAsia="宋体" w:cs="宋体"/>
              </w:rPr>
              <w:t>第2期为(尾款)：支付比例60%，完成所有工作任务并提交相应成果，且通过采购人组织的验收评审后，采购人在收到中标人发票后20个工作日内办理向中标人支付合同总额60%的支付手续。 注：因采购人使用的是财政资金，采购人在前款规定的付款时间为向政府采购支付部门提出办理财政支付申请手续的时间（不含政府财政支付部门审核的时间），在规定时间内提出支付申请手续后即视为采购人已经按期支付。 中标人应根据项目建设内容实际投入成本，据实向采购人提交请款材料，不得出现虚构、虚增投入成本情况，采购人有权根据市场询价等方式核实项目建设实际投入，并以此作为最终结算依据。中标人凭以下有效文件与采购人结算： ①合同、中标通知书； ②中标人开具的正式发票； ③项目实际完成佐证。 收款方、出具发票方、合同乙方均必须与中标人名称一致。</w:t>
            </w:r>
          </w:p>
        </w:tc>
      </w:tr>
      <w:tr w14:paraId="3695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474" w:type="dxa"/>
            <w:vAlign w:val="center"/>
          </w:tcPr>
          <w:p w14:paraId="2EB667A5">
            <w:pPr>
              <w:pStyle w:val="12"/>
              <w:spacing w:line="240" w:lineRule="auto"/>
              <w:ind w:left="0" w:firstLine="0" w:firstLineChars="0"/>
              <w:jc w:val="center"/>
              <w:rPr>
                <w:rFonts w:hint="eastAsia" w:ascii="宋体" w:hAnsi="宋体" w:eastAsia="宋体" w:cs="宋体"/>
                <w:sz w:val="21"/>
                <w:szCs w:val="21"/>
              </w:rPr>
            </w:pPr>
            <w:r>
              <w:rPr>
                <w:rFonts w:hint="eastAsia" w:ascii="宋体" w:hAnsi="宋体" w:eastAsia="宋体" w:cs="宋体"/>
                <w:kern w:val="0"/>
                <w:sz w:val="21"/>
                <w:szCs w:val="21"/>
                <w:lang w:bidi="ar"/>
              </w:rPr>
              <w:t>验收要求</w:t>
            </w:r>
          </w:p>
        </w:tc>
        <w:tc>
          <w:tcPr>
            <w:tcW w:w="7048" w:type="dxa"/>
            <w:vAlign w:val="center"/>
          </w:tcPr>
          <w:p w14:paraId="26B2F3A8">
            <w:pPr>
              <w:spacing w:line="240" w:lineRule="auto"/>
              <w:rPr>
                <w:rFonts w:hint="eastAsia" w:ascii="宋体" w:hAnsi="宋体" w:eastAsia="宋体" w:cs="宋体"/>
                <w:bCs/>
                <w:szCs w:val="21"/>
                <w:lang w:eastAsia="zh-CN"/>
              </w:rPr>
            </w:pPr>
            <w:r>
              <w:rPr>
                <w:rFonts w:hint="eastAsia" w:ascii="宋体" w:hAnsi="宋体" w:eastAsia="宋体" w:cs="宋体"/>
                <w:bCs/>
                <w:szCs w:val="21"/>
              </w:rPr>
              <w:t>项目成果通过专家技术评审及采购人验收，提供完整的项目成果及应用（包括电子和纸质文件及相关图片、数据等）</w:t>
            </w:r>
            <w:r>
              <w:rPr>
                <w:rFonts w:hint="eastAsia" w:ascii="宋体" w:hAnsi="宋体" w:eastAsia="宋体" w:cs="宋体"/>
                <w:bCs/>
                <w:szCs w:val="21"/>
                <w:lang w:eastAsia="zh-CN"/>
              </w:rPr>
              <w:t>。</w:t>
            </w:r>
          </w:p>
        </w:tc>
      </w:tr>
      <w:tr w14:paraId="3F94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74" w:type="dxa"/>
            <w:vAlign w:val="center"/>
          </w:tcPr>
          <w:p w14:paraId="75FFA7A1">
            <w:pPr>
              <w:pStyle w:val="12"/>
              <w:spacing w:line="240" w:lineRule="auto"/>
              <w:ind w:left="0" w:firstLine="0" w:firstLineChars="0"/>
              <w:jc w:val="center"/>
              <w:rPr>
                <w:rFonts w:hint="eastAsia" w:ascii="宋体" w:hAnsi="宋体" w:eastAsia="宋体" w:cs="宋体"/>
                <w:sz w:val="21"/>
                <w:szCs w:val="21"/>
              </w:rPr>
            </w:pPr>
            <w:r>
              <w:rPr>
                <w:rFonts w:hint="eastAsia" w:ascii="宋体" w:hAnsi="宋体" w:eastAsia="宋体" w:cs="宋体"/>
                <w:kern w:val="0"/>
                <w:sz w:val="21"/>
                <w:szCs w:val="21"/>
                <w:lang w:bidi="ar"/>
              </w:rPr>
              <w:t>履约保证金</w:t>
            </w:r>
          </w:p>
        </w:tc>
        <w:tc>
          <w:tcPr>
            <w:tcW w:w="7048" w:type="dxa"/>
            <w:vAlign w:val="center"/>
          </w:tcPr>
          <w:p w14:paraId="162534DA">
            <w:pPr>
              <w:spacing w:line="360" w:lineRule="auto"/>
              <w:rPr>
                <w:rFonts w:hint="eastAsia" w:ascii="宋体" w:hAnsi="宋体" w:eastAsia="宋体" w:cs="宋体"/>
                <w:bCs/>
                <w:szCs w:val="21"/>
              </w:rPr>
            </w:pPr>
            <w:r>
              <w:rPr>
                <w:rFonts w:hint="eastAsia" w:ascii="宋体" w:hAnsi="宋体" w:eastAsia="宋体" w:cs="宋体"/>
                <w:szCs w:val="21"/>
              </w:rPr>
              <w:t>不收取</w:t>
            </w:r>
          </w:p>
        </w:tc>
      </w:tr>
      <w:tr w14:paraId="5B629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474" w:type="dxa"/>
            <w:vAlign w:val="center"/>
          </w:tcPr>
          <w:p w14:paraId="4F1D675A">
            <w:pPr>
              <w:pStyle w:val="12"/>
              <w:spacing w:line="240" w:lineRule="auto"/>
              <w:ind w:left="0" w:firstLine="0" w:firstLineChars="0"/>
              <w:jc w:val="center"/>
              <w:rPr>
                <w:rFonts w:hint="eastAsia" w:ascii="宋体" w:hAnsi="宋体" w:eastAsia="宋体" w:cs="宋体"/>
                <w:sz w:val="21"/>
                <w:szCs w:val="21"/>
              </w:rPr>
            </w:pPr>
            <w:r>
              <w:rPr>
                <w:rFonts w:hint="eastAsia" w:ascii="宋体" w:hAnsi="宋体" w:eastAsia="宋体" w:cs="宋体"/>
                <w:kern w:val="0"/>
                <w:sz w:val="21"/>
                <w:szCs w:val="21"/>
                <w:lang w:bidi="ar"/>
              </w:rPr>
              <w:t>其他</w:t>
            </w:r>
          </w:p>
        </w:tc>
        <w:tc>
          <w:tcPr>
            <w:tcW w:w="7048" w:type="dxa"/>
            <w:vAlign w:val="center"/>
          </w:tcPr>
          <w:p w14:paraId="37DB5C68">
            <w:pPr>
              <w:spacing w:line="360" w:lineRule="auto"/>
              <w:rPr>
                <w:rFonts w:hint="eastAsia" w:ascii="宋体" w:hAnsi="宋体" w:eastAsia="宋体" w:cs="宋体"/>
                <w:bCs/>
                <w:szCs w:val="21"/>
              </w:rPr>
            </w:pPr>
            <w:r>
              <w:rPr>
                <w:rFonts w:hint="eastAsia" w:ascii="宋体" w:hAnsi="宋体" w:cs="宋体"/>
                <w:bCs/>
                <w:szCs w:val="21"/>
              </w:rPr>
              <w:t>/</w:t>
            </w:r>
          </w:p>
        </w:tc>
      </w:tr>
    </w:tbl>
    <w:p w14:paraId="5726E0D7">
      <w:pPr>
        <w:rPr>
          <w:rFonts w:hint="eastAsia" w:ascii="宋体" w:hAnsi="宋体" w:eastAsia="宋体" w:cs="宋体"/>
          <w:szCs w:val="21"/>
        </w:rPr>
      </w:pPr>
    </w:p>
    <w:p w14:paraId="0EA7EBB1">
      <w:pPr>
        <w:spacing w:line="360" w:lineRule="auto"/>
        <w:jc w:val="left"/>
        <w:rPr>
          <w:rFonts w:hint="eastAsia" w:ascii="宋体" w:hAnsi="宋体" w:eastAsia="宋体" w:cs="宋体"/>
          <w:b/>
          <w:bCs/>
          <w:szCs w:val="21"/>
        </w:rPr>
      </w:pPr>
      <w:r>
        <w:rPr>
          <w:rFonts w:hint="eastAsia" w:ascii="宋体" w:hAnsi="宋体" w:eastAsia="宋体" w:cs="宋体"/>
          <w:b/>
          <w:bCs/>
          <w:szCs w:val="21"/>
        </w:rPr>
        <w:t>其他商务要求</w:t>
      </w:r>
    </w:p>
    <w:tbl>
      <w:tblPr>
        <w:tblStyle w:val="23"/>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419"/>
        <w:gridCol w:w="735"/>
        <w:gridCol w:w="6667"/>
      </w:tblGrid>
      <w:tr w14:paraId="6A15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98" w:type="dxa"/>
            <w:vAlign w:val="center"/>
          </w:tcPr>
          <w:p w14:paraId="374922F4">
            <w:pPr>
              <w:pStyle w:val="12"/>
              <w:spacing w:line="240" w:lineRule="auto"/>
              <w:ind w:left="0" w:firstLine="0" w:firstLineChars="0"/>
              <w:jc w:val="center"/>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bidi="ar"/>
              </w:rPr>
              <w:t>参数性质</w:t>
            </w:r>
          </w:p>
        </w:tc>
        <w:tc>
          <w:tcPr>
            <w:tcW w:w="419" w:type="dxa"/>
            <w:vAlign w:val="center"/>
          </w:tcPr>
          <w:p w14:paraId="5F97EAB7">
            <w:pPr>
              <w:pStyle w:val="12"/>
              <w:spacing w:line="240" w:lineRule="auto"/>
              <w:ind w:left="0" w:firstLine="0" w:firstLineChars="0"/>
              <w:jc w:val="center"/>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bidi="ar"/>
              </w:rPr>
              <w:t>编号</w:t>
            </w:r>
          </w:p>
        </w:tc>
        <w:tc>
          <w:tcPr>
            <w:tcW w:w="735" w:type="dxa"/>
            <w:vAlign w:val="center"/>
          </w:tcPr>
          <w:p w14:paraId="28B638AA">
            <w:pPr>
              <w:pStyle w:val="12"/>
              <w:spacing w:line="240" w:lineRule="auto"/>
              <w:ind w:left="0" w:firstLine="0" w:firstLineChars="0"/>
              <w:jc w:val="center"/>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bidi="ar"/>
              </w:rPr>
              <w:t>内容明细</w:t>
            </w:r>
          </w:p>
        </w:tc>
        <w:tc>
          <w:tcPr>
            <w:tcW w:w="6667" w:type="dxa"/>
            <w:vAlign w:val="center"/>
          </w:tcPr>
          <w:p w14:paraId="0453B576">
            <w:pPr>
              <w:pStyle w:val="12"/>
              <w:spacing w:line="240" w:lineRule="auto"/>
              <w:ind w:left="0" w:firstLine="0" w:firstLineChars="0"/>
              <w:jc w:val="center"/>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bidi="ar"/>
              </w:rPr>
              <w:t>内容说明</w:t>
            </w:r>
          </w:p>
        </w:tc>
      </w:tr>
      <w:tr w14:paraId="2239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98" w:type="dxa"/>
            <w:vAlign w:val="center"/>
          </w:tcPr>
          <w:p w14:paraId="563D2FD8">
            <w:pPr>
              <w:pStyle w:val="12"/>
              <w:spacing w:line="240" w:lineRule="auto"/>
              <w:ind w:left="0" w:firstLine="0" w:firstLineChars="0"/>
              <w:jc w:val="center"/>
              <w:rPr>
                <w:rFonts w:hint="eastAsia" w:ascii="宋体" w:hAnsi="宋体" w:eastAsia="宋体" w:cs="宋体"/>
                <w:sz w:val="21"/>
                <w:szCs w:val="21"/>
              </w:rPr>
            </w:pPr>
            <w:r>
              <w:rPr>
                <w:rFonts w:hint="eastAsia" w:ascii="宋体" w:hAnsi="宋体" w:eastAsia="宋体" w:cs="宋体"/>
                <w:b/>
                <w:bCs/>
                <w:kern w:val="0"/>
                <w:sz w:val="21"/>
                <w:szCs w:val="21"/>
                <w:lang w:bidi="ar"/>
              </w:rPr>
              <w:t>★</w:t>
            </w:r>
          </w:p>
        </w:tc>
        <w:tc>
          <w:tcPr>
            <w:tcW w:w="419" w:type="dxa"/>
            <w:vAlign w:val="center"/>
          </w:tcPr>
          <w:p w14:paraId="1D02EDDF">
            <w:pPr>
              <w:pStyle w:val="12"/>
              <w:spacing w:line="240" w:lineRule="auto"/>
              <w:ind w:left="0" w:firstLine="0" w:firstLineChars="0"/>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w:t>
            </w:r>
          </w:p>
        </w:tc>
        <w:tc>
          <w:tcPr>
            <w:tcW w:w="735" w:type="dxa"/>
            <w:vAlign w:val="center"/>
          </w:tcPr>
          <w:p w14:paraId="6A8ECD16">
            <w:pPr>
              <w:jc w:val="center"/>
              <w:rPr>
                <w:rFonts w:hint="eastAsia" w:ascii="宋体" w:hAnsi="宋体" w:eastAsia="宋体" w:cs="宋体"/>
                <w:kern w:val="0"/>
                <w:szCs w:val="21"/>
                <w:lang w:bidi="ar"/>
              </w:rPr>
            </w:pPr>
            <w:r>
              <w:rPr>
                <w:rFonts w:hint="eastAsia" w:ascii="宋体" w:hAnsi="宋体" w:eastAsia="宋体" w:cs="宋体"/>
                <w:kern w:val="0"/>
                <w:szCs w:val="21"/>
                <w:lang w:bidi="ar"/>
              </w:rPr>
              <w:t>报价要求</w:t>
            </w:r>
          </w:p>
        </w:tc>
        <w:tc>
          <w:tcPr>
            <w:tcW w:w="6667" w:type="dxa"/>
            <w:vAlign w:val="center"/>
          </w:tcPr>
          <w:p w14:paraId="4B500731">
            <w:pPr>
              <w:pStyle w:val="32"/>
              <w:spacing w:line="240" w:lineRule="auto"/>
              <w:ind w:firstLine="210" w:firstLineChars="100"/>
              <w:jc w:val="both"/>
              <w:rPr>
                <w:rFonts w:hint="eastAsia" w:ascii="宋体" w:hAnsi="宋体" w:cs="宋体"/>
                <w:sz w:val="21"/>
                <w:szCs w:val="21"/>
              </w:rPr>
            </w:pPr>
            <w:r>
              <w:rPr>
                <w:rFonts w:hint="eastAsia" w:ascii="宋体" w:hAnsi="宋体" w:cs="宋体"/>
                <w:sz w:val="21"/>
                <w:szCs w:val="21"/>
                <w:lang w:eastAsia="zh-CN"/>
              </w:rPr>
              <w:t>本项目采用总价包干形式，投标人报价包含但不限于基础信息调查、现场采样、样品检测、专家咨询（评审）、会议费、成果编制、成果印制、验收、人员工资及社保福利、车辆、差旅、通讯、利润及税费等政策性文件规定和合同包含的所有风险、责任等各项应有费用</w:t>
            </w:r>
            <w:r>
              <w:rPr>
                <w:rFonts w:hint="eastAsia" w:ascii="宋体" w:hAnsi="宋体" w:cs="宋体"/>
                <w:sz w:val="21"/>
                <w:szCs w:val="21"/>
              </w:rPr>
              <w:t>。</w:t>
            </w:r>
          </w:p>
        </w:tc>
      </w:tr>
      <w:tr w14:paraId="2368F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98" w:type="dxa"/>
            <w:vAlign w:val="center"/>
          </w:tcPr>
          <w:p w14:paraId="0649750B">
            <w:pPr>
              <w:pStyle w:val="12"/>
              <w:spacing w:line="240" w:lineRule="auto"/>
              <w:ind w:left="0" w:firstLine="0" w:firstLineChars="0"/>
              <w:jc w:val="center"/>
              <w:rPr>
                <w:rFonts w:hint="eastAsia" w:ascii="宋体" w:hAnsi="宋体" w:eastAsia="宋体" w:cs="宋体"/>
                <w:b/>
                <w:bCs/>
                <w:kern w:val="0"/>
                <w:sz w:val="21"/>
                <w:szCs w:val="21"/>
                <w:lang w:bidi="ar"/>
              </w:rPr>
            </w:pPr>
          </w:p>
        </w:tc>
        <w:tc>
          <w:tcPr>
            <w:tcW w:w="419" w:type="dxa"/>
            <w:vAlign w:val="center"/>
          </w:tcPr>
          <w:p w14:paraId="322DA44F">
            <w:pPr>
              <w:pStyle w:val="12"/>
              <w:spacing w:line="240" w:lineRule="auto"/>
              <w:ind w:left="0" w:firstLine="0" w:firstLineChars="0"/>
              <w:jc w:val="center"/>
              <w:rPr>
                <w:rFonts w:hint="eastAsia" w:ascii="宋体" w:hAnsi="宋体" w:eastAsia="宋体" w:cs="宋体"/>
                <w:kern w:val="0"/>
                <w:sz w:val="21"/>
                <w:szCs w:val="21"/>
                <w:lang w:bidi="ar"/>
              </w:rPr>
            </w:pPr>
            <w:r>
              <w:rPr>
                <w:rFonts w:hint="eastAsia" w:ascii="宋体" w:hAnsi="宋体" w:eastAsia="宋体" w:cs="宋体"/>
                <w:sz w:val="21"/>
                <w:szCs w:val="21"/>
              </w:rPr>
              <w:t>2</w:t>
            </w:r>
          </w:p>
        </w:tc>
        <w:tc>
          <w:tcPr>
            <w:tcW w:w="735" w:type="dxa"/>
            <w:vAlign w:val="center"/>
          </w:tcPr>
          <w:p w14:paraId="60F4DA99">
            <w:pPr>
              <w:jc w:val="center"/>
              <w:rPr>
                <w:rFonts w:hint="eastAsia" w:ascii="宋体" w:hAnsi="宋体" w:eastAsia="宋体" w:cs="宋体"/>
                <w:kern w:val="0"/>
                <w:szCs w:val="21"/>
                <w:lang w:bidi="ar"/>
              </w:rPr>
            </w:pPr>
            <w:r>
              <w:rPr>
                <w:rFonts w:hint="eastAsia" w:ascii="宋体" w:hAnsi="宋体" w:eastAsia="宋体" w:cs="宋体"/>
              </w:rPr>
              <w:t>服务期</w:t>
            </w:r>
          </w:p>
        </w:tc>
        <w:tc>
          <w:tcPr>
            <w:tcW w:w="6667" w:type="dxa"/>
            <w:vAlign w:val="top"/>
          </w:tcPr>
          <w:p w14:paraId="00AEDD50">
            <w:pPr>
              <w:pStyle w:val="50"/>
              <w:widowControl w:val="0"/>
              <w:ind w:firstLine="420" w:firstLineChars="200"/>
              <w:jc w:val="left"/>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自合同签订之日起至2026年12月31日止，具体安排如下： 2026年12月底前，完成项目全部工作，提交成果报告及图件，并通过采购人组织的专家评审验收。</w:t>
            </w:r>
          </w:p>
        </w:tc>
      </w:tr>
      <w:tr w14:paraId="2C99E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98" w:type="dxa"/>
            <w:vAlign w:val="center"/>
          </w:tcPr>
          <w:p w14:paraId="2FF1ECC8">
            <w:pPr>
              <w:pStyle w:val="12"/>
              <w:spacing w:line="240" w:lineRule="auto"/>
              <w:ind w:left="0" w:firstLine="0" w:firstLineChars="0"/>
              <w:jc w:val="center"/>
              <w:rPr>
                <w:rFonts w:hint="eastAsia" w:ascii="宋体" w:hAnsi="宋体" w:eastAsia="宋体" w:cs="宋体"/>
                <w:b/>
                <w:bCs/>
                <w:kern w:val="0"/>
                <w:sz w:val="21"/>
                <w:szCs w:val="21"/>
                <w:lang w:bidi="ar"/>
              </w:rPr>
            </w:pPr>
          </w:p>
        </w:tc>
        <w:tc>
          <w:tcPr>
            <w:tcW w:w="419" w:type="dxa"/>
            <w:vAlign w:val="center"/>
          </w:tcPr>
          <w:p w14:paraId="22278052">
            <w:pPr>
              <w:pStyle w:val="12"/>
              <w:spacing w:line="240" w:lineRule="auto"/>
              <w:ind w:left="0" w:firstLine="0" w:firstLineChars="0"/>
              <w:jc w:val="center"/>
              <w:rPr>
                <w:rFonts w:hint="eastAsia" w:ascii="宋体" w:hAnsi="宋体" w:eastAsia="宋体" w:cs="宋体"/>
                <w:kern w:val="0"/>
                <w:sz w:val="21"/>
                <w:szCs w:val="21"/>
                <w:lang w:bidi="ar"/>
              </w:rPr>
            </w:pPr>
            <w:r>
              <w:rPr>
                <w:rFonts w:hint="eastAsia" w:ascii="宋体" w:hAnsi="宋体" w:eastAsia="宋体" w:cs="宋体"/>
                <w:sz w:val="21"/>
                <w:szCs w:val="21"/>
              </w:rPr>
              <w:t>3</w:t>
            </w:r>
          </w:p>
        </w:tc>
        <w:tc>
          <w:tcPr>
            <w:tcW w:w="735" w:type="dxa"/>
            <w:vAlign w:val="center"/>
          </w:tcPr>
          <w:p w14:paraId="3045DF09">
            <w:pPr>
              <w:jc w:val="center"/>
              <w:rPr>
                <w:rFonts w:hint="eastAsia" w:ascii="宋体" w:hAnsi="宋体" w:eastAsia="宋体" w:cs="宋体"/>
                <w:kern w:val="0"/>
                <w:szCs w:val="21"/>
                <w:lang w:bidi="ar"/>
              </w:rPr>
            </w:pPr>
            <w:r>
              <w:rPr>
                <w:rFonts w:hint="eastAsia" w:ascii="宋体" w:hAnsi="宋体" w:eastAsia="宋体" w:cs="宋体"/>
              </w:rPr>
              <w:t>售后服务</w:t>
            </w:r>
          </w:p>
        </w:tc>
        <w:tc>
          <w:tcPr>
            <w:tcW w:w="6667" w:type="dxa"/>
            <w:vAlign w:val="top"/>
          </w:tcPr>
          <w:p w14:paraId="035A70A6">
            <w:pPr>
              <w:pStyle w:val="50"/>
              <w:widowControl w:val="0"/>
              <w:ind w:firstLine="420" w:firstLineChars="200"/>
              <w:jc w:val="left"/>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中标人须配合采购人完成整体项目的验收。项目完成后，中标人有义务协助采购人提出的要求，修改并完善项目资料。自验收合格之日起中标人需进行售后服务2年。要求中标人对项目实施过程中的所有相关数据及资料进行保存，以备采购人查阅。</w:t>
            </w:r>
          </w:p>
        </w:tc>
      </w:tr>
      <w:tr w14:paraId="6C605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98" w:type="dxa"/>
            <w:vAlign w:val="top"/>
          </w:tcPr>
          <w:p w14:paraId="2C13B4B9">
            <w:pPr>
              <w:pStyle w:val="50"/>
              <w:widowControl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419" w:type="dxa"/>
            <w:vAlign w:val="top"/>
          </w:tcPr>
          <w:p w14:paraId="61FB46C7">
            <w:pPr>
              <w:pStyle w:val="50"/>
              <w:widowControl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w:t>
            </w:r>
          </w:p>
        </w:tc>
        <w:tc>
          <w:tcPr>
            <w:tcW w:w="735" w:type="dxa"/>
            <w:vAlign w:val="top"/>
          </w:tcPr>
          <w:p w14:paraId="2E42E5A8">
            <w:pPr>
              <w:pStyle w:val="50"/>
              <w:widowControl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保密要求</w:t>
            </w:r>
          </w:p>
        </w:tc>
        <w:tc>
          <w:tcPr>
            <w:tcW w:w="6667" w:type="dxa"/>
            <w:vAlign w:val="top"/>
          </w:tcPr>
          <w:p w14:paraId="73E4D5C2">
            <w:pPr>
              <w:pStyle w:val="50"/>
              <w:widowControl w:val="0"/>
              <w:ind w:firstLine="420" w:firstLineChars="20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由采购人收集的、整理的、复制的和准备的与本项目工作有关的所有资料在提供给中标人时，均被视为保密的，不得泄露给除采购人或指定的代表之外的任何个人或企业；中标人在履行协议过程中所获得或接触到的任何内部数据资料，未经采购人同意，不得向第三方透露；中标人实施项目的一切程序都应符合国家安全、保密的有关规定和招标文件、中标人投标文件、国家和行业有关规范、规程和标准。本项目不论因何种原因终止，本条款一直约束中标人。</w:t>
            </w:r>
            <w:r>
              <w:rPr>
                <w:rFonts w:hint="eastAsia" w:ascii="宋体" w:hAnsi="宋体" w:eastAsia="宋体" w:cs="宋体"/>
                <w:b/>
                <w:bCs/>
                <w:kern w:val="0"/>
                <w:sz w:val="21"/>
                <w:szCs w:val="21"/>
                <w:lang w:val="en-US" w:eastAsia="zh-CN" w:bidi="ar-SA"/>
              </w:rPr>
              <w:t>（须提供书面承诺函，格式自拟）。</w:t>
            </w:r>
          </w:p>
        </w:tc>
      </w:tr>
      <w:tr w14:paraId="7A4B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698" w:type="dxa"/>
            <w:vAlign w:val="center"/>
          </w:tcPr>
          <w:p w14:paraId="6C086572">
            <w:pPr>
              <w:pStyle w:val="12"/>
              <w:spacing w:line="240" w:lineRule="auto"/>
              <w:ind w:left="0" w:firstLine="0" w:firstLineChars="0"/>
              <w:jc w:val="center"/>
              <w:rPr>
                <w:rFonts w:hint="eastAsia" w:ascii="宋体" w:hAnsi="宋体" w:eastAsia="宋体" w:cs="宋体"/>
                <w:sz w:val="21"/>
                <w:szCs w:val="21"/>
              </w:rPr>
            </w:pPr>
            <w:r>
              <w:rPr>
                <w:rFonts w:hint="eastAsia" w:ascii="宋体" w:hAnsi="宋体" w:eastAsia="宋体" w:cs="宋体"/>
                <w:sz w:val="21"/>
                <w:szCs w:val="21"/>
              </w:rPr>
              <w:t>说明</w:t>
            </w:r>
          </w:p>
        </w:tc>
        <w:tc>
          <w:tcPr>
            <w:tcW w:w="7821" w:type="dxa"/>
            <w:gridSpan w:val="3"/>
            <w:vAlign w:val="center"/>
          </w:tcPr>
          <w:p w14:paraId="4A2D4230">
            <w:pPr>
              <w:rPr>
                <w:rFonts w:hint="eastAsia" w:ascii="宋体" w:hAnsi="宋体" w:eastAsia="宋体" w:cs="宋体"/>
                <w:szCs w:val="21"/>
              </w:rPr>
            </w:pPr>
            <w:r>
              <w:rPr>
                <w:rFonts w:hint="eastAsia" w:ascii="宋体" w:hAnsi="宋体" w:eastAsia="宋体" w:cs="宋体"/>
                <w:szCs w:val="21"/>
              </w:rPr>
              <w:t xml:space="preserve">打“★”号条款为实质性条款，若有任何一条负偏离或不满足则导致投标（响应）无效。 </w:t>
            </w:r>
          </w:p>
          <w:p w14:paraId="3F7CC09B">
            <w:pPr>
              <w:rPr>
                <w:rFonts w:hint="eastAsia" w:ascii="宋体" w:hAnsi="宋体" w:eastAsia="宋体" w:cs="宋体"/>
                <w:szCs w:val="21"/>
              </w:rPr>
            </w:pPr>
            <w:r>
              <w:rPr>
                <w:rFonts w:hint="eastAsia" w:ascii="宋体" w:hAnsi="宋体" w:eastAsia="宋体" w:cs="宋体"/>
                <w:szCs w:val="21"/>
              </w:rPr>
              <w:t>打“▲”号条款为重要参数（如有），若有部分“▲”条款未响应或不满足，将根据评审要求影响其得分，但不作为无效投标（响应）条款。</w:t>
            </w:r>
          </w:p>
        </w:tc>
      </w:tr>
    </w:tbl>
    <w:p w14:paraId="4CBAFD4E">
      <w:pPr>
        <w:rPr>
          <w:rFonts w:hint="eastAsia" w:ascii="宋体" w:hAnsi="宋体" w:eastAsia="宋体" w:cs="宋体"/>
          <w:szCs w:val="21"/>
        </w:rPr>
      </w:pPr>
      <w:r>
        <w:rPr>
          <w:rFonts w:hint="eastAsia" w:ascii="宋体" w:hAnsi="宋体" w:eastAsia="宋体" w:cs="宋体"/>
          <w:b/>
          <w:szCs w:val="21"/>
        </w:rPr>
        <w:t>2.技术标准与要求</w:t>
      </w:r>
    </w:p>
    <w:p w14:paraId="6F93DCDF">
      <w:pPr>
        <w:rPr>
          <w:rFonts w:hint="eastAsia" w:ascii="宋体" w:hAnsi="宋体" w:eastAsia="宋体" w:cs="宋体"/>
          <w:b/>
          <w:szCs w:val="21"/>
        </w:rPr>
      </w:pPr>
    </w:p>
    <w:tbl>
      <w:tblPr>
        <w:tblStyle w:val="22"/>
        <w:tblW w:w="510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7"/>
        <w:gridCol w:w="1183"/>
        <w:gridCol w:w="1528"/>
        <w:gridCol w:w="486"/>
        <w:gridCol w:w="515"/>
        <w:gridCol w:w="1276"/>
        <w:gridCol w:w="1314"/>
        <w:gridCol w:w="750"/>
        <w:gridCol w:w="646"/>
        <w:gridCol w:w="517"/>
      </w:tblGrid>
      <w:tr w14:paraId="412559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0" w:type="pct"/>
            <w:vAlign w:val="center"/>
          </w:tcPr>
          <w:p w14:paraId="45659931">
            <w:pPr>
              <w:pStyle w:val="12"/>
              <w:spacing w:line="240" w:lineRule="auto"/>
              <w:ind w:left="0" w:firstLine="0" w:firstLineChars="0"/>
              <w:jc w:val="center"/>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bidi="ar"/>
              </w:rPr>
              <w:t>序号</w:t>
            </w:r>
          </w:p>
        </w:tc>
        <w:tc>
          <w:tcPr>
            <w:tcW w:w="680" w:type="pct"/>
            <w:vAlign w:val="center"/>
          </w:tcPr>
          <w:p w14:paraId="2D1385A1">
            <w:pPr>
              <w:pStyle w:val="12"/>
              <w:spacing w:line="240" w:lineRule="auto"/>
              <w:ind w:left="0" w:firstLine="0" w:firstLineChars="0"/>
              <w:jc w:val="center"/>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bidi="ar"/>
              </w:rPr>
              <w:t>品目名称</w:t>
            </w:r>
          </w:p>
        </w:tc>
        <w:tc>
          <w:tcPr>
            <w:tcW w:w="878" w:type="pct"/>
            <w:vAlign w:val="center"/>
          </w:tcPr>
          <w:p w14:paraId="44A5BB86">
            <w:pPr>
              <w:pStyle w:val="12"/>
              <w:spacing w:line="240" w:lineRule="auto"/>
              <w:ind w:left="0" w:firstLine="0" w:firstLineChars="0"/>
              <w:jc w:val="center"/>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bidi="ar"/>
              </w:rPr>
              <w:t>标的名称</w:t>
            </w:r>
          </w:p>
        </w:tc>
        <w:tc>
          <w:tcPr>
            <w:tcW w:w="279" w:type="pct"/>
            <w:vAlign w:val="center"/>
          </w:tcPr>
          <w:p w14:paraId="4FCC9649">
            <w:pPr>
              <w:pStyle w:val="12"/>
              <w:spacing w:line="240" w:lineRule="auto"/>
              <w:ind w:left="0" w:firstLine="0" w:firstLineChars="0"/>
              <w:jc w:val="center"/>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bidi="ar"/>
              </w:rPr>
              <w:t>单位</w:t>
            </w:r>
          </w:p>
        </w:tc>
        <w:tc>
          <w:tcPr>
            <w:tcW w:w="296" w:type="pct"/>
            <w:vAlign w:val="center"/>
          </w:tcPr>
          <w:p w14:paraId="54C9746C">
            <w:pPr>
              <w:pStyle w:val="12"/>
              <w:spacing w:line="240" w:lineRule="auto"/>
              <w:ind w:left="0" w:firstLine="0" w:firstLineChars="0"/>
              <w:jc w:val="center"/>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bidi="ar"/>
              </w:rPr>
              <w:t>数量</w:t>
            </w:r>
          </w:p>
        </w:tc>
        <w:tc>
          <w:tcPr>
            <w:tcW w:w="733" w:type="pct"/>
            <w:vAlign w:val="center"/>
          </w:tcPr>
          <w:p w14:paraId="7F33ED04">
            <w:pPr>
              <w:pStyle w:val="12"/>
              <w:spacing w:line="240" w:lineRule="auto"/>
              <w:ind w:left="0" w:firstLine="0" w:firstLineChars="0"/>
              <w:jc w:val="center"/>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bidi="ar"/>
              </w:rPr>
              <w:t>分项预算单价（元）</w:t>
            </w:r>
          </w:p>
        </w:tc>
        <w:tc>
          <w:tcPr>
            <w:tcW w:w="755" w:type="pct"/>
            <w:vAlign w:val="center"/>
          </w:tcPr>
          <w:p w14:paraId="761B7296">
            <w:pPr>
              <w:pStyle w:val="12"/>
              <w:spacing w:line="240" w:lineRule="auto"/>
              <w:ind w:left="0" w:firstLine="0" w:firstLineChars="0"/>
              <w:jc w:val="center"/>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bidi="ar"/>
              </w:rPr>
              <w:t>分项预算总价（元）</w:t>
            </w:r>
          </w:p>
        </w:tc>
        <w:tc>
          <w:tcPr>
            <w:tcW w:w="431" w:type="pct"/>
            <w:vAlign w:val="center"/>
          </w:tcPr>
          <w:p w14:paraId="4BBBD56C">
            <w:pPr>
              <w:pStyle w:val="12"/>
              <w:spacing w:line="240" w:lineRule="auto"/>
              <w:ind w:left="0" w:firstLine="0" w:firstLineChars="0"/>
              <w:jc w:val="center"/>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bidi="ar"/>
              </w:rPr>
              <w:t>权重%</w:t>
            </w:r>
          </w:p>
        </w:tc>
        <w:tc>
          <w:tcPr>
            <w:tcW w:w="371" w:type="pct"/>
            <w:vAlign w:val="center"/>
          </w:tcPr>
          <w:p w14:paraId="133E5934">
            <w:pPr>
              <w:pStyle w:val="12"/>
              <w:spacing w:line="240" w:lineRule="auto"/>
              <w:ind w:left="0" w:firstLine="0" w:firstLineChars="0"/>
              <w:jc w:val="center"/>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bidi="ar"/>
              </w:rPr>
              <w:t>所属行业</w:t>
            </w:r>
          </w:p>
        </w:tc>
        <w:tc>
          <w:tcPr>
            <w:tcW w:w="297" w:type="pct"/>
            <w:vAlign w:val="center"/>
          </w:tcPr>
          <w:p w14:paraId="1AF88D19">
            <w:pPr>
              <w:pStyle w:val="12"/>
              <w:spacing w:line="240" w:lineRule="auto"/>
              <w:ind w:left="0" w:firstLine="0" w:firstLineChars="0"/>
              <w:jc w:val="center"/>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bidi="ar"/>
              </w:rPr>
              <w:t>技术要求</w:t>
            </w:r>
          </w:p>
        </w:tc>
      </w:tr>
      <w:tr w14:paraId="24DE87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20" w:hRule="atLeast"/>
        </w:trPr>
        <w:tc>
          <w:tcPr>
            <w:tcW w:w="280" w:type="pct"/>
            <w:vAlign w:val="center"/>
          </w:tcPr>
          <w:p w14:paraId="515C18EE">
            <w:pPr>
              <w:jc w:val="center"/>
              <w:rPr>
                <w:rFonts w:hint="eastAsia" w:ascii="宋体" w:hAnsi="宋体" w:eastAsia="宋体" w:cs="宋体"/>
                <w:szCs w:val="21"/>
              </w:rPr>
            </w:pPr>
            <w:r>
              <w:rPr>
                <w:rFonts w:hint="eastAsia" w:ascii="宋体" w:hAnsi="宋体" w:eastAsia="宋体" w:cs="宋体"/>
                <w:szCs w:val="21"/>
              </w:rPr>
              <w:t>1</w:t>
            </w:r>
          </w:p>
        </w:tc>
        <w:tc>
          <w:tcPr>
            <w:tcW w:w="680" w:type="pct"/>
            <w:vAlign w:val="center"/>
          </w:tcPr>
          <w:p w14:paraId="07AB2341">
            <w:pPr>
              <w:jc w:val="center"/>
              <w:rPr>
                <w:rFonts w:hint="eastAsia" w:ascii="宋体" w:hAnsi="宋体" w:eastAsia="宋体" w:cs="宋体"/>
                <w:szCs w:val="21"/>
              </w:rPr>
            </w:pPr>
            <w:r>
              <w:rPr>
                <w:rFonts w:hint="eastAsia" w:ascii="宋体" w:hAnsi="宋体" w:eastAsia="宋体" w:cs="宋体"/>
                <w:szCs w:val="21"/>
              </w:rPr>
              <w:t>C20020800环境评估服务</w:t>
            </w:r>
          </w:p>
        </w:tc>
        <w:tc>
          <w:tcPr>
            <w:tcW w:w="878" w:type="pct"/>
            <w:vAlign w:val="center"/>
          </w:tcPr>
          <w:p w14:paraId="2E78E17D">
            <w:pPr>
              <w:jc w:val="center"/>
              <w:rPr>
                <w:rFonts w:hint="eastAsia" w:ascii="宋体" w:hAnsi="宋体" w:eastAsia="宋体" w:cs="宋体"/>
                <w:szCs w:val="21"/>
                <w:lang w:eastAsia="zh-CN"/>
              </w:rPr>
            </w:pPr>
            <w:r>
              <w:rPr>
                <w:rFonts w:hint="eastAsia" w:ascii="宋体" w:hAnsi="宋体" w:eastAsia="宋体" w:cs="宋体"/>
                <w:szCs w:val="21"/>
                <w:lang w:eastAsia="zh-CN"/>
              </w:rPr>
              <w:t>韶关市乳源农用地土壤重金属污染溯源项目（2026年）</w:t>
            </w:r>
          </w:p>
        </w:tc>
        <w:tc>
          <w:tcPr>
            <w:tcW w:w="279" w:type="pct"/>
            <w:vAlign w:val="center"/>
          </w:tcPr>
          <w:p w14:paraId="00E219A4">
            <w:pPr>
              <w:jc w:val="center"/>
              <w:rPr>
                <w:rFonts w:hint="eastAsia" w:ascii="宋体" w:hAnsi="宋体" w:eastAsia="宋体" w:cs="宋体"/>
                <w:szCs w:val="21"/>
              </w:rPr>
            </w:pPr>
            <w:r>
              <w:rPr>
                <w:rFonts w:hint="eastAsia" w:ascii="宋体" w:hAnsi="宋体" w:eastAsia="宋体" w:cs="宋体"/>
                <w:szCs w:val="21"/>
              </w:rPr>
              <w:t>项</w:t>
            </w:r>
          </w:p>
        </w:tc>
        <w:tc>
          <w:tcPr>
            <w:tcW w:w="296" w:type="pct"/>
            <w:vAlign w:val="center"/>
          </w:tcPr>
          <w:p w14:paraId="75CD0100">
            <w:pPr>
              <w:jc w:val="center"/>
              <w:rPr>
                <w:rFonts w:hint="eastAsia" w:ascii="宋体" w:hAnsi="宋体" w:eastAsia="宋体" w:cs="宋体"/>
                <w:szCs w:val="21"/>
              </w:rPr>
            </w:pPr>
            <w:r>
              <w:rPr>
                <w:rFonts w:hint="eastAsia" w:ascii="宋体" w:hAnsi="宋体" w:eastAsia="宋体" w:cs="宋体"/>
                <w:szCs w:val="21"/>
              </w:rPr>
              <w:t>1</w:t>
            </w:r>
          </w:p>
        </w:tc>
        <w:tc>
          <w:tcPr>
            <w:tcW w:w="733" w:type="pct"/>
            <w:vAlign w:val="center"/>
          </w:tcPr>
          <w:p w14:paraId="39FCBC14">
            <w:pPr>
              <w:jc w:val="center"/>
              <w:rPr>
                <w:rFonts w:hint="eastAsia" w:ascii="宋体" w:hAnsi="宋体" w:eastAsia="宋体" w:cs="宋体"/>
                <w:szCs w:val="21"/>
                <w:lang w:eastAsia="zh-CN"/>
              </w:rPr>
            </w:pPr>
            <w:r>
              <w:rPr>
                <w:rFonts w:hint="eastAsia" w:ascii="宋体" w:hAnsi="宋体" w:eastAsia="宋体" w:cs="宋体"/>
                <w:szCs w:val="21"/>
                <w:lang w:eastAsia="zh-CN"/>
              </w:rPr>
              <w:t>1594000.00</w:t>
            </w:r>
          </w:p>
        </w:tc>
        <w:tc>
          <w:tcPr>
            <w:tcW w:w="755" w:type="pct"/>
            <w:vAlign w:val="center"/>
          </w:tcPr>
          <w:p w14:paraId="58BAD4AA">
            <w:pPr>
              <w:jc w:val="center"/>
              <w:rPr>
                <w:rFonts w:hint="eastAsia" w:ascii="宋体" w:hAnsi="宋体" w:eastAsia="宋体" w:cs="宋体"/>
                <w:szCs w:val="21"/>
                <w:lang w:eastAsia="zh-CN"/>
              </w:rPr>
            </w:pPr>
            <w:r>
              <w:rPr>
                <w:rFonts w:hint="eastAsia" w:ascii="宋体" w:hAnsi="宋体" w:eastAsia="宋体" w:cs="宋体"/>
                <w:szCs w:val="21"/>
                <w:lang w:eastAsia="zh-CN"/>
              </w:rPr>
              <w:t>1594000.00</w:t>
            </w:r>
          </w:p>
        </w:tc>
        <w:tc>
          <w:tcPr>
            <w:tcW w:w="431" w:type="pct"/>
            <w:vAlign w:val="center"/>
          </w:tcPr>
          <w:p w14:paraId="136E60EE">
            <w:pPr>
              <w:jc w:val="center"/>
              <w:rPr>
                <w:rFonts w:hint="eastAsia" w:ascii="宋体" w:hAnsi="宋体" w:eastAsia="宋体" w:cs="宋体"/>
                <w:szCs w:val="21"/>
              </w:rPr>
            </w:pPr>
            <w:r>
              <w:rPr>
                <w:rFonts w:hint="eastAsia" w:ascii="宋体" w:hAnsi="宋体" w:eastAsia="宋体" w:cs="宋体"/>
                <w:szCs w:val="21"/>
              </w:rPr>
              <w:t>100.0</w:t>
            </w:r>
          </w:p>
        </w:tc>
        <w:tc>
          <w:tcPr>
            <w:tcW w:w="371" w:type="pct"/>
            <w:vAlign w:val="center"/>
          </w:tcPr>
          <w:p w14:paraId="7939FB32">
            <w:pPr>
              <w:jc w:val="center"/>
              <w:rPr>
                <w:rFonts w:hint="eastAsia" w:ascii="宋体" w:hAnsi="宋体" w:eastAsia="宋体" w:cs="宋体"/>
                <w:szCs w:val="21"/>
              </w:rPr>
            </w:pPr>
            <w:r>
              <w:rPr>
                <w:rFonts w:hint="eastAsia" w:ascii="宋体" w:hAnsi="宋体" w:eastAsia="宋体" w:cs="宋体"/>
                <w:szCs w:val="21"/>
              </w:rPr>
              <w:t>其他未列明行业</w:t>
            </w:r>
          </w:p>
        </w:tc>
        <w:tc>
          <w:tcPr>
            <w:tcW w:w="297" w:type="pct"/>
            <w:vAlign w:val="center"/>
          </w:tcPr>
          <w:p w14:paraId="15800521">
            <w:pPr>
              <w:jc w:val="center"/>
              <w:rPr>
                <w:rFonts w:hint="eastAsia" w:ascii="宋体" w:hAnsi="宋体" w:eastAsia="宋体" w:cs="宋体"/>
                <w:szCs w:val="21"/>
              </w:rPr>
            </w:pPr>
            <w:r>
              <w:rPr>
                <w:rFonts w:hint="eastAsia" w:ascii="宋体" w:hAnsi="宋体" w:eastAsia="宋体" w:cs="宋体"/>
                <w:szCs w:val="21"/>
              </w:rPr>
              <w:t>详见附表一</w:t>
            </w:r>
          </w:p>
        </w:tc>
      </w:tr>
    </w:tbl>
    <w:p w14:paraId="0E48A58F">
      <w:pPr>
        <w:rPr>
          <w:rFonts w:hint="eastAsia" w:ascii="宋体" w:hAnsi="宋体" w:eastAsia="宋体" w:cs="宋体"/>
          <w:b/>
          <w:sz w:val="28"/>
          <w:szCs w:val="28"/>
        </w:rPr>
      </w:pPr>
      <w:r>
        <w:rPr>
          <w:rFonts w:hint="eastAsia" w:ascii="宋体" w:hAnsi="宋体" w:eastAsia="宋体" w:cs="宋体"/>
          <w:b/>
          <w:sz w:val="28"/>
          <w:szCs w:val="28"/>
        </w:rPr>
        <w:t>附表一：</w:t>
      </w:r>
    </w:p>
    <w:tbl>
      <w:tblPr>
        <w:tblStyle w:val="22"/>
        <w:tblW w:w="5175"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8"/>
        <w:gridCol w:w="508"/>
        <w:gridCol w:w="7508"/>
      </w:tblGrid>
      <w:tr w14:paraId="10B556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597" w:hRule="atLeast"/>
          <w:jc w:val="center"/>
        </w:trPr>
        <w:tc>
          <w:tcPr>
            <w:tcW w:w="453" w:type="pct"/>
            <w:vAlign w:val="center"/>
          </w:tcPr>
          <w:p w14:paraId="4E1E1271">
            <w:pPr>
              <w:pStyle w:val="12"/>
              <w:spacing w:line="240" w:lineRule="auto"/>
              <w:ind w:left="0" w:firstLine="0" w:firstLineChars="0"/>
              <w:jc w:val="center"/>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bidi="ar"/>
              </w:rPr>
              <w:t>参数性质</w:t>
            </w:r>
          </w:p>
        </w:tc>
        <w:tc>
          <w:tcPr>
            <w:tcW w:w="288" w:type="pct"/>
            <w:vAlign w:val="center"/>
          </w:tcPr>
          <w:p w14:paraId="4B9A9D80">
            <w:pPr>
              <w:pStyle w:val="12"/>
              <w:spacing w:line="240" w:lineRule="auto"/>
              <w:ind w:left="0" w:firstLine="0" w:firstLineChars="0"/>
              <w:jc w:val="center"/>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bidi="ar"/>
              </w:rPr>
              <w:t>序号</w:t>
            </w:r>
          </w:p>
        </w:tc>
        <w:tc>
          <w:tcPr>
            <w:tcW w:w="4258" w:type="pct"/>
            <w:vAlign w:val="center"/>
          </w:tcPr>
          <w:p w14:paraId="598EF6BA">
            <w:pPr>
              <w:pStyle w:val="12"/>
              <w:spacing w:line="240" w:lineRule="auto"/>
              <w:ind w:left="0" w:firstLine="0" w:firstLineChars="0"/>
              <w:jc w:val="center"/>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bidi="ar"/>
              </w:rPr>
              <w:t>具体技术(参数)要求</w:t>
            </w:r>
          </w:p>
        </w:tc>
      </w:tr>
      <w:tr w14:paraId="6E1DA9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92" w:hRule="atLeast"/>
          <w:jc w:val="center"/>
        </w:trPr>
        <w:tc>
          <w:tcPr>
            <w:tcW w:w="453" w:type="pct"/>
          </w:tcPr>
          <w:p w14:paraId="01C9D9A1">
            <w:pPr>
              <w:spacing w:line="360" w:lineRule="auto"/>
              <w:rPr>
                <w:rFonts w:hint="eastAsia" w:ascii="宋体" w:hAnsi="宋体" w:eastAsia="宋体" w:cs="宋体"/>
                <w:szCs w:val="21"/>
              </w:rPr>
            </w:pPr>
          </w:p>
        </w:tc>
        <w:tc>
          <w:tcPr>
            <w:tcW w:w="288" w:type="pct"/>
            <w:vAlign w:val="center"/>
          </w:tcPr>
          <w:p w14:paraId="48129E11">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4258" w:type="pct"/>
          </w:tcPr>
          <w:p w14:paraId="3AACAAE8">
            <w:pPr>
              <w:keepNext/>
              <w:keepLines/>
              <w:spacing w:line="360" w:lineRule="auto"/>
              <w:ind w:firstLine="211" w:firstLineChars="100"/>
              <w:rPr>
                <w:rFonts w:ascii="宋体" w:hAnsi="宋体" w:eastAsia="宋体" w:cs="宋体"/>
                <w:b/>
                <w:bCs/>
                <w:szCs w:val="21"/>
              </w:rPr>
            </w:pPr>
            <w:r>
              <w:rPr>
                <w:rFonts w:hint="eastAsia" w:ascii="宋体" w:hAnsi="宋体" w:eastAsia="宋体" w:cs="宋体"/>
                <w:b/>
                <w:bCs/>
                <w:szCs w:val="21"/>
              </w:rPr>
              <w:t>主要工作内容</w:t>
            </w:r>
          </w:p>
          <w:p w14:paraId="412B30F2">
            <w:pPr>
              <w:keepNext/>
              <w:keepLines/>
              <w:spacing w:line="360" w:lineRule="auto"/>
              <w:ind w:firstLine="210" w:firstLineChars="100"/>
              <w:rPr>
                <w:rFonts w:hint="eastAsia" w:ascii="宋体" w:hAnsi="宋体" w:eastAsia="宋体" w:cs="宋体"/>
                <w:szCs w:val="21"/>
              </w:rPr>
            </w:pPr>
            <w:r>
              <w:rPr>
                <w:rFonts w:hint="eastAsia" w:ascii="宋体" w:hAnsi="宋体" w:eastAsia="宋体" w:cs="宋体"/>
                <w:szCs w:val="21"/>
              </w:rPr>
              <w:t>主要针对韶关市</w:t>
            </w:r>
            <w:r>
              <w:rPr>
                <w:rFonts w:hint="eastAsia" w:ascii="宋体" w:hAnsi="宋体" w:eastAsia="宋体" w:cs="宋体"/>
                <w:szCs w:val="21"/>
                <w:lang w:eastAsia="zh-CN"/>
              </w:rPr>
              <w:t>乳源</w:t>
            </w:r>
            <w:r>
              <w:rPr>
                <w:rFonts w:hint="eastAsia" w:ascii="宋体" w:hAnsi="宋体" w:eastAsia="宋体" w:cs="宋体"/>
                <w:szCs w:val="21"/>
                <w:lang w:val="en-US" w:eastAsia="zh-CN"/>
              </w:rPr>
              <w:t>县</w:t>
            </w:r>
            <w:r>
              <w:rPr>
                <w:rFonts w:hint="eastAsia" w:ascii="宋体" w:hAnsi="宋体" w:eastAsia="宋体" w:cs="宋体"/>
                <w:szCs w:val="21"/>
              </w:rPr>
              <w:t>的全部受污染农用地，通过信息资料收集、现场查勘访谈、土壤污染成因研判等，识别农用地土壤重金属潜在污染源</w:t>
            </w:r>
            <w:r>
              <w:rPr>
                <w:rFonts w:hint="eastAsia" w:ascii="宋体" w:hAnsi="宋体" w:eastAsia="宋体" w:cs="宋体"/>
                <w:szCs w:val="21"/>
                <w:lang w:eastAsia="zh-CN"/>
              </w:rPr>
              <w:t>，</w:t>
            </w:r>
            <w:r>
              <w:rPr>
                <w:rFonts w:hint="eastAsia" w:ascii="宋体" w:hAnsi="宋体" w:eastAsia="宋体" w:cs="宋体"/>
                <w:szCs w:val="21"/>
                <w:lang w:eastAsia="zh-CN"/>
              </w:rPr>
              <w:t>并制定污染源整治方案</w:t>
            </w:r>
            <w:r>
              <w:rPr>
                <w:rFonts w:hint="eastAsia" w:ascii="宋体" w:hAnsi="宋体" w:eastAsia="宋体" w:cs="宋体"/>
                <w:szCs w:val="21"/>
              </w:rPr>
              <w:t>。</w:t>
            </w:r>
          </w:p>
        </w:tc>
      </w:tr>
      <w:tr w14:paraId="1213F7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07" w:hRule="atLeast"/>
          <w:jc w:val="center"/>
        </w:trPr>
        <w:tc>
          <w:tcPr>
            <w:tcW w:w="453" w:type="pct"/>
            <w:vAlign w:val="center"/>
          </w:tcPr>
          <w:p w14:paraId="292663AA">
            <w:pPr>
              <w:spacing w:line="360" w:lineRule="auto"/>
              <w:jc w:val="center"/>
              <w:rPr>
                <w:rFonts w:hint="eastAsia" w:ascii="宋体" w:hAnsi="宋体" w:eastAsia="宋体" w:cs="宋体"/>
                <w:szCs w:val="21"/>
              </w:rPr>
            </w:pPr>
            <w:r>
              <w:rPr>
                <w:rFonts w:hint="eastAsia" w:ascii="宋体" w:hAnsi="宋体" w:eastAsia="宋体" w:cs="宋体"/>
                <w:szCs w:val="21"/>
              </w:rPr>
              <w:t>说明</w:t>
            </w:r>
          </w:p>
        </w:tc>
        <w:tc>
          <w:tcPr>
            <w:tcW w:w="4546" w:type="pct"/>
            <w:gridSpan w:val="2"/>
          </w:tcPr>
          <w:p w14:paraId="2D570E50">
            <w:pPr>
              <w:spacing w:line="360" w:lineRule="auto"/>
              <w:jc w:val="left"/>
              <w:rPr>
                <w:rFonts w:hint="eastAsia" w:ascii="宋体" w:hAnsi="宋体" w:eastAsia="宋体" w:cs="宋体"/>
                <w:szCs w:val="21"/>
              </w:rPr>
            </w:pPr>
            <w:r>
              <w:rPr>
                <w:rFonts w:hint="eastAsia" w:ascii="宋体" w:hAnsi="宋体" w:eastAsia="宋体" w:cs="宋体"/>
                <w:szCs w:val="21"/>
              </w:rPr>
              <w:t>打“★”号条款为实质性条款，若有任何一条负偏离或不满足则导致投标（响应）无效。</w:t>
            </w:r>
            <w:r>
              <w:rPr>
                <w:rFonts w:hint="eastAsia" w:ascii="宋体" w:hAnsi="宋体" w:eastAsia="宋体" w:cs="宋体"/>
                <w:szCs w:val="21"/>
              </w:rPr>
              <w:br w:type="textWrapping"/>
            </w:r>
            <w:r>
              <w:rPr>
                <w:rFonts w:hint="eastAsia" w:ascii="宋体" w:hAnsi="宋体" w:eastAsia="宋体" w:cs="宋体"/>
                <w:szCs w:val="21"/>
              </w:rPr>
              <w:t>打“▲”号条款为重要技术参数（如有），若有部分“▲”条款未响应或不满足，将根据评审要求影响其得分，但不作为无效投标（响应）条款。</w:t>
            </w:r>
          </w:p>
        </w:tc>
      </w:tr>
    </w:tbl>
    <w:p w14:paraId="2AB62E6F">
      <w:pPr>
        <w:pStyle w:val="2"/>
      </w:pPr>
    </w:p>
    <w:p w14:paraId="7491A368">
      <w:pPr>
        <w:rPr>
          <w:rFonts w:hint="eastAsia"/>
        </w:rPr>
      </w:pPr>
    </w:p>
    <w:p w14:paraId="1105E556">
      <w:pPr>
        <w:rPr>
          <w:rFonts w:hint="eastAsia" w:ascii="宋体" w:hAnsi="宋体" w:eastAsia="宋体" w:cs="宋体"/>
          <w:b/>
          <w:bCs/>
          <w:szCs w:val="21"/>
        </w:rPr>
      </w:pPr>
      <w:r>
        <w:rPr>
          <w:rFonts w:hint="eastAsia" w:ascii="宋体" w:hAnsi="宋体" w:eastAsia="宋体" w:cs="宋体"/>
          <w:b/>
          <w:bCs/>
          <w:szCs w:val="21"/>
        </w:rPr>
        <w:t>采购包2（</w:t>
      </w:r>
      <w:r>
        <w:rPr>
          <w:rFonts w:hint="eastAsia" w:ascii="宋体" w:hAnsi="宋体" w:eastAsia="宋体" w:cs="宋体"/>
          <w:szCs w:val="21"/>
          <w:lang w:eastAsia="zh-CN"/>
        </w:rPr>
        <w:t>韶关市新丰、南雄、始兴农用地土壤重金属污染溯源项目（2026年）</w:t>
      </w:r>
      <w:r>
        <w:rPr>
          <w:rFonts w:hint="eastAsia" w:ascii="宋体" w:hAnsi="宋体" w:eastAsia="宋体" w:cs="宋体"/>
          <w:b/>
          <w:bCs/>
          <w:szCs w:val="21"/>
        </w:rPr>
        <w:t>）：</w:t>
      </w:r>
    </w:p>
    <w:p w14:paraId="6116D418">
      <w:pPr>
        <w:rPr>
          <w:rFonts w:hint="eastAsia" w:ascii="宋体" w:hAnsi="宋体" w:eastAsia="宋体" w:cs="宋体"/>
          <w:szCs w:val="21"/>
        </w:rPr>
      </w:pPr>
      <w:r>
        <w:rPr>
          <w:rFonts w:hint="eastAsia" w:ascii="宋体" w:hAnsi="宋体" w:eastAsia="宋体" w:cs="宋体"/>
          <w:b/>
          <w:szCs w:val="21"/>
        </w:rPr>
        <w:t>1.主要商务要求</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7048"/>
      </w:tblGrid>
      <w:tr w14:paraId="60F6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4" w:type="dxa"/>
            <w:vAlign w:val="center"/>
          </w:tcPr>
          <w:p w14:paraId="25744D9A">
            <w:pPr>
              <w:pStyle w:val="12"/>
              <w:spacing w:line="240" w:lineRule="auto"/>
              <w:ind w:left="0" w:firstLine="0" w:firstLineChars="0"/>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标的提供的时间</w:t>
            </w:r>
          </w:p>
        </w:tc>
        <w:tc>
          <w:tcPr>
            <w:tcW w:w="7048" w:type="dxa"/>
            <w:vAlign w:val="center"/>
          </w:tcPr>
          <w:p w14:paraId="745175F3">
            <w:pPr>
              <w:pStyle w:val="12"/>
              <w:spacing w:line="240" w:lineRule="auto"/>
              <w:ind w:left="0" w:firstLine="0" w:firstLineChars="0"/>
              <w:rPr>
                <w:rFonts w:hint="eastAsia" w:ascii="宋体" w:hAnsi="宋体" w:eastAsia="宋体" w:cs="宋体"/>
                <w:kern w:val="0"/>
                <w:sz w:val="21"/>
                <w:szCs w:val="21"/>
                <w:lang w:bidi="ar"/>
              </w:rPr>
            </w:pPr>
            <w:r>
              <w:rPr>
                <w:rFonts w:hint="eastAsia" w:ascii="宋体" w:hAnsi="宋体" w:eastAsia="宋体" w:cs="宋体"/>
                <w:sz w:val="21"/>
                <w:szCs w:val="21"/>
                <w:lang w:eastAsia="zh-CN"/>
              </w:rPr>
              <w:t>自合同签订之日起至2026年12月31日止</w:t>
            </w:r>
            <w:r>
              <w:rPr>
                <w:rFonts w:hint="eastAsia" w:ascii="宋体" w:hAnsi="宋体" w:eastAsia="宋体" w:cs="宋体"/>
                <w:kern w:val="0"/>
                <w:sz w:val="21"/>
                <w:szCs w:val="21"/>
                <w:lang w:bidi="ar"/>
              </w:rPr>
              <w:t>。</w:t>
            </w:r>
          </w:p>
        </w:tc>
      </w:tr>
      <w:tr w14:paraId="606A9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474" w:type="dxa"/>
            <w:vAlign w:val="center"/>
          </w:tcPr>
          <w:p w14:paraId="541894DA">
            <w:pPr>
              <w:pStyle w:val="12"/>
              <w:spacing w:line="240" w:lineRule="auto"/>
              <w:ind w:left="0" w:firstLine="0" w:firstLineChars="0"/>
              <w:jc w:val="center"/>
              <w:rPr>
                <w:rFonts w:hint="eastAsia" w:ascii="宋体" w:hAnsi="宋体" w:eastAsia="宋体" w:cs="宋体"/>
                <w:sz w:val="21"/>
                <w:szCs w:val="21"/>
              </w:rPr>
            </w:pPr>
            <w:r>
              <w:rPr>
                <w:rFonts w:hint="eastAsia" w:ascii="宋体" w:hAnsi="宋体" w:eastAsia="宋体" w:cs="宋体"/>
                <w:kern w:val="0"/>
                <w:sz w:val="21"/>
                <w:szCs w:val="21"/>
                <w:lang w:bidi="ar"/>
              </w:rPr>
              <w:t>标的提供的地点</w:t>
            </w:r>
          </w:p>
        </w:tc>
        <w:tc>
          <w:tcPr>
            <w:tcW w:w="7048" w:type="dxa"/>
            <w:vAlign w:val="center"/>
          </w:tcPr>
          <w:p w14:paraId="03DA93AD">
            <w:pPr>
              <w:rPr>
                <w:rFonts w:hint="eastAsia" w:ascii="宋体" w:hAnsi="宋体" w:eastAsia="宋体" w:cs="宋体"/>
                <w:kern w:val="0"/>
                <w:szCs w:val="21"/>
                <w:lang w:bidi="ar"/>
              </w:rPr>
            </w:pPr>
            <w:r>
              <w:rPr>
                <w:rFonts w:hint="eastAsia" w:ascii="宋体" w:hAnsi="宋体" w:eastAsia="宋体" w:cs="宋体"/>
                <w:kern w:val="0"/>
                <w:szCs w:val="21"/>
                <w:lang w:bidi="ar"/>
              </w:rPr>
              <w:t>采购人指定地点</w:t>
            </w:r>
          </w:p>
        </w:tc>
      </w:tr>
      <w:tr w14:paraId="264BA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474" w:type="dxa"/>
            <w:vAlign w:val="center"/>
          </w:tcPr>
          <w:p w14:paraId="293B09B8">
            <w:pPr>
              <w:pStyle w:val="12"/>
              <w:spacing w:line="240" w:lineRule="auto"/>
              <w:ind w:left="0" w:firstLine="0" w:firstLineChars="0"/>
              <w:jc w:val="center"/>
              <w:rPr>
                <w:rFonts w:hint="eastAsia" w:ascii="宋体" w:hAnsi="宋体" w:eastAsia="宋体" w:cs="宋体"/>
                <w:sz w:val="21"/>
                <w:szCs w:val="21"/>
              </w:rPr>
            </w:pPr>
            <w:r>
              <w:rPr>
                <w:rFonts w:hint="eastAsia" w:ascii="宋体" w:hAnsi="宋体" w:eastAsia="宋体" w:cs="宋体"/>
                <w:kern w:val="0"/>
                <w:sz w:val="21"/>
                <w:szCs w:val="21"/>
                <w:lang w:bidi="ar"/>
              </w:rPr>
              <w:t>付款方式</w:t>
            </w:r>
          </w:p>
        </w:tc>
        <w:tc>
          <w:tcPr>
            <w:tcW w:w="7048" w:type="dxa"/>
            <w:vAlign w:val="center"/>
          </w:tcPr>
          <w:p w14:paraId="2251EEFE">
            <w:pPr>
              <w:spacing w:line="240" w:lineRule="auto"/>
              <w:rPr>
                <w:rFonts w:hint="eastAsia" w:ascii="宋体" w:hAnsi="宋体" w:eastAsia="宋体" w:cs="宋体"/>
              </w:rPr>
            </w:pPr>
            <w:r>
              <w:rPr>
                <w:rFonts w:hint="eastAsia" w:ascii="宋体" w:hAnsi="宋体" w:eastAsia="宋体" w:cs="宋体"/>
              </w:rPr>
              <w:t>第1期为(预付款)：支付比例40%，合同签订生效后，提交项目实施方案并通过专家评审后，采购人在收到中标人发票后20个工作日内向中标人支付40%的预付款。</w:t>
            </w:r>
          </w:p>
          <w:p w14:paraId="24B91BC2">
            <w:pPr>
              <w:spacing w:line="240" w:lineRule="auto"/>
              <w:rPr>
                <w:rFonts w:hint="eastAsia" w:ascii="宋体" w:hAnsi="宋体" w:eastAsia="宋体" w:cs="宋体"/>
              </w:rPr>
            </w:pPr>
            <w:r>
              <w:rPr>
                <w:rFonts w:hint="eastAsia" w:ascii="宋体" w:hAnsi="宋体" w:eastAsia="宋体" w:cs="宋体"/>
              </w:rPr>
              <w:t>第2期为(尾款)：支付比例60%，完成所有工作任务并提交相应成果，且通过采购人组织的验收评审后，采购人在收到中标人发票后20个工作日内办理向中标人支付合同总额60%的支付手续。 注：因采购人使用的是财政资金，采购人在前款规定的付款时间为向政府采购支付部门提出办理财政支付申请手续的时间（不含政府财政支付部门审核的时间），在规定时间内提出支付申请手续后即视为采购人已经按期支付。 中标人应根据项目建设内容实际投入成本，据实向采购人提交请款材料，不得出现虚构、虚增投入成本情况，采购人有权根据市场询价等方式核实项目建设实际投入，并以此作为最终结算依据。中标人凭以下有效文件与采购人结算： ①合同、中标通知书； ②中标人开具的正式发票； ③项目实际完成佐证。 收款方、出具发票方、合同乙方均必须与中标人名称一致。</w:t>
            </w:r>
          </w:p>
        </w:tc>
      </w:tr>
      <w:tr w14:paraId="763E2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474" w:type="dxa"/>
            <w:vAlign w:val="center"/>
          </w:tcPr>
          <w:p w14:paraId="7C70341C">
            <w:pPr>
              <w:pStyle w:val="12"/>
              <w:spacing w:line="240" w:lineRule="auto"/>
              <w:ind w:left="0" w:firstLine="0" w:firstLineChars="0"/>
              <w:jc w:val="center"/>
              <w:rPr>
                <w:rFonts w:hint="eastAsia" w:ascii="宋体" w:hAnsi="宋体" w:eastAsia="宋体" w:cs="宋体"/>
                <w:sz w:val="21"/>
                <w:szCs w:val="21"/>
              </w:rPr>
            </w:pPr>
            <w:r>
              <w:rPr>
                <w:rFonts w:hint="eastAsia" w:ascii="宋体" w:hAnsi="宋体" w:eastAsia="宋体" w:cs="宋体"/>
                <w:kern w:val="0"/>
                <w:sz w:val="21"/>
                <w:szCs w:val="21"/>
                <w:lang w:bidi="ar"/>
              </w:rPr>
              <w:t>验收要求</w:t>
            </w:r>
          </w:p>
        </w:tc>
        <w:tc>
          <w:tcPr>
            <w:tcW w:w="7048" w:type="dxa"/>
            <w:vAlign w:val="center"/>
          </w:tcPr>
          <w:p w14:paraId="4D15E56C">
            <w:pPr>
              <w:spacing w:line="240" w:lineRule="auto"/>
              <w:rPr>
                <w:rFonts w:hint="eastAsia" w:ascii="宋体" w:hAnsi="宋体" w:eastAsia="宋体" w:cs="宋体"/>
                <w:bCs/>
                <w:szCs w:val="21"/>
                <w:lang w:eastAsia="zh-CN"/>
              </w:rPr>
            </w:pPr>
            <w:r>
              <w:rPr>
                <w:rFonts w:hint="eastAsia" w:ascii="宋体" w:hAnsi="宋体" w:eastAsia="宋体" w:cs="宋体"/>
                <w:bCs/>
                <w:szCs w:val="21"/>
              </w:rPr>
              <w:t>项目成果通过专家技术评审及采购人验收，提供完整的项目成果及应用（包括电子和纸质文件及相关图片、数据等）</w:t>
            </w:r>
            <w:r>
              <w:rPr>
                <w:rFonts w:hint="eastAsia" w:ascii="宋体" w:hAnsi="宋体" w:eastAsia="宋体" w:cs="宋体"/>
                <w:bCs/>
                <w:szCs w:val="21"/>
                <w:lang w:eastAsia="zh-CN"/>
              </w:rPr>
              <w:t>。</w:t>
            </w:r>
          </w:p>
        </w:tc>
      </w:tr>
      <w:tr w14:paraId="79E49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74" w:type="dxa"/>
            <w:vAlign w:val="center"/>
          </w:tcPr>
          <w:p w14:paraId="537A3C59">
            <w:pPr>
              <w:pStyle w:val="12"/>
              <w:spacing w:line="240" w:lineRule="auto"/>
              <w:ind w:left="0" w:firstLine="0" w:firstLineChars="0"/>
              <w:jc w:val="center"/>
              <w:rPr>
                <w:rFonts w:hint="eastAsia" w:ascii="宋体" w:hAnsi="宋体" w:eastAsia="宋体" w:cs="宋体"/>
                <w:sz w:val="21"/>
                <w:szCs w:val="21"/>
              </w:rPr>
            </w:pPr>
            <w:r>
              <w:rPr>
                <w:rFonts w:hint="eastAsia" w:ascii="宋体" w:hAnsi="宋体" w:eastAsia="宋体" w:cs="宋体"/>
                <w:kern w:val="0"/>
                <w:sz w:val="21"/>
                <w:szCs w:val="21"/>
                <w:lang w:bidi="ar"/>
              </w:rPr>
              <w:t>履约保证金</w:t>
            </w:r>
          </w:p>
        </w:tc>
        <w:tc>
          <w:tcPr>
            <w:tcW w:w="7048" w:type="dxa"/>
            <w:vAlign w:val="center"/>
          </w:tcPr>
          <w:p w14:paraId="7CA1894C">
            <w:pPr>
              <w:spacing w:line="360" w:lineRule="auto"/>
              <w:rPr>
                <w:rFonts w:hint="eastAsia" w:ascii="宋体" w:hAnsi="宋体" w:eastAsia="宋体" w:cs="宋体"/>
                <w:bCs/>
                <w:szCs w:val="21"/>
              </w:rPr>
            </w:pPr>
            <w:r>
              <w:rPr>
                <w:rFonts w:hint="eastAsia" w:ascii="宋体" w:hAnsi="宋体" w:eastAsia="宋体" w:cs="宋体"/>
                <w:szCs w:val="21"/>
              </w:rPr>
              <w:t>不收取</w:t>
            </w:r>
          </w:p>
        </w:tc>
      </w:tr>
      <w:tr w14:paraId="2BA42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474" w:type="dxa"/>
            <w:vAlign w:val="center"/>
          </w:tcPr>
          <w:p w14:paraId="29F5CD59">
            <w:pPr>
              <w:pStyle w:val="12"/>
              <w:spacing w:line="240" w:lineRule="auto"/>
              <w:ind w:left="0" w:firstLine="0" w:firstLineChars="0"/>
              <w:jc w:val="center"/>
              <w:rPr>
                <w:rFonts w:hint="eastAsia" w:ascii="宋体" w:hAnsi="宋体" w:eastAsia="宋体" w:cs="宋体"/>
                <w:sz w:val="21"/>
                <w:szCs w:val="21"/>
              </w:rPr>
            </w:pPr>
            <w:r>
              <w:rPr>
                <w:rFonts w:hint="eastAsia" w:ascii="宋体" w:hAnsi="宋体" w:eastAsia="宋体" w:cs="宋体"/>
                <w:kern w:val="0"/>
                <w:sz w:val="21"/>
                <w:szCs w:val="21"/>
                <w:lang w:bidi="ar"/>
              </w:rPr>
              <w:t>其他</w:t>
            </w:r>
          </w:p>
        </w:tc>
        <w:tc>
          <w:tcPr>
            <w:tcW w:w="7048" w:type="dxa"/>
            <w:vAlign w:val="center"/>
          </w:tcPr>
          <w:p w14:paraId="3C1D630C">
            <w:pPr>
              <w:spacing w:line="360" w:lineRule="auto"/>
              <w:rPr>
                <w:rFonts w:hint="eastAsia" w:ascii="宋体" w:hAnsi="宋体" w:eastAsia="宋体" w:cs="宋体"/>
                <w:bCs/>
                <w:szCs w:val="21"/>
              </w:rPr>
            </w:pPr>
            <w:r>
              <w:rPr>
                <w:rFonts w:hint="eastAsia" w:ascii="宋体" w:hAnsi="宋体" w:cs="宋体"/>
                <w:bCs/>
                <w:szCs w:val="21"/>
              </w:rPr>
              <w:t>/</w:t>
            </w:r>
          </w:p>
        </w:tc>
      </w:tr>
    </w:tbl>
    <w:p w14:paraId="0A633153">
      <w:pPr>
        <w:rPr>
          <w:rFonts w:hint="eastAsia" w:ascii="宋体" w:hAnsi="宋体" w:eastAsia="宋体" w:cs="宋体"/>
          <w:szCs w:val="21"/>
        </w:rPr>
      </w:pPr>
    </w:p>
    <w:p w14:paraId="6BBCBD4A">
      <w:pPr>
        <w:spacing w:line="360" w:lineRule="auto"/>
        <w:jc w:val="left"/>
        <w:rPr>
          <w:rFonts w:hint="eastAsia" w:ascii="宋体" w:hAnsi="宋体" w:eastAsia="宋体" w:cs="宋体"/>
          <w:b/>
          <w:bCs/>
          <w:szCs w:val="21"/>
        </w:rPr>
      </w:pPr>
      <w:r>
        <w:rPr>
          <w:rFonts w:hint="eastAsia" w:ascii="宋体" w:hAnsi="宋体" w:eastAsia="宋体" w:cs="宋体"/>
          <w:b/>
          <w:bCs/>
          <w:szCs w:val="21"/>
        </w:rPr>
        <w:t>其他商务要求</w:t>
      </w:r>
    </w:p>
    <w:tbl>
      <w:tblPr>
        <w:tblStyle w:val="23"/>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419"/>
        <w:gridCol w:w="735"/>
        <w:gridCol w:w="6667"/>
      </w:tblGrid>
      <w:tr w14:paraId="1E08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98" w:type="dxa"/>
            <w:vAlign w:val="center"/>
          </w:tcPr>
          <w:p w14:paraId="2FCAF07A">
            <w:pPr>
              <w:pStyle w:val="12"/>
              <w:spacing w:line="240" w:lineRule="auto"/>
              <w:ind w:left="0" w:firstLine="0" w:firstLineChars="0"/>
              <w:jc w:val="center"/>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bidi="ar"/>
              </w:rPr>
              <w:t>参数性质</w:t>
            </w:r>
          </w:p>
        </w:tc>
        <w:tc>
          <w:tcPr>
            <w:tcW w:w="419" w:type="dxa"/>
            <w:vAlign w:val="center"/>
          </w:tcPr>
          <w:p w14:paraId="27EA836B">
            <w:pPr>
              <w:pStyle w:val="12"/>
              <w:spacing w:line="240" w:lineRule="auto"/>
              <w:ind w:left="0" w:firstLine="0" w:firstLineChars="0"/>
              <w:jc w:val="center"/>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bidi="ar"/>
              </w:rPr>
              <w:t>编号</w:t>
            </w:r>
          </w:p>
        </w:tc>
        <w:tc>
          <w:tcPr>
            <w:tcW w:w="735" w:type="dxa"/>
            <w:vAlign w:val="center"/>
          </w:tcPr>
          <w:p w14:paraId="2C1B3A72">
            <w:pPr>
              <w:pStyle w:val="12"/>
              <w:spacing w:line="240" w:lineRule="auto"/>
              <w:ind w:left="0" w:firstLine="0" w:firstLineChars="0"/>
              <w:jc w:val="center"/>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bidi="ar"/>
              </w:rPr>
              <w:t>内容明细</w:t>
            </w:r>
          </w:p>
        </w:tc>
        <w:tc>
          <w:tcPr>
            <w:tcW w:w="6667" w:type="dxa"/>
            <w:vAlign w:val="center"/>
          </w:tcPr>
          <w:p w14:paraId="44304234">
            <w:pPr>
              <w:pStyle w:val="12"/>
              <w:spacing w:line="240" w:lineRule="auto"/>
              <w:ind w:left="0" w:firstLine="0" w:firstLineChars="0"/>
              <w:jc w:val="center"/>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bidi="ar"/>
              </w:rPr>
              <w:t>内容说明</w:t>
            </w:r>
          </w:p>
        </w:tc>
      </w:tr>
      <w:tr w14:paraId="78D80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98" w:type="dxa"/>
            <w:vAlign w:val="center"/>
          </w:tcPr>
          <w:p w14:paraId="0BB1CD51">
            <w:pPr>
              <w:pStyle w:val="12"/>
              <w:spacing w:line="240" w:lineRule="auto"/>
              <w:ind w:left="0" w:firstLine="0" w:firstLineChars="0"/>
              <w:jc w:val="center"/>
              <w:rPr>
                <w:rFonts w:hint="eastAsia" w:ascii="宋体" w:hAnsi="宋体" w:eastAsia="宋体" w:cs="宋体"/>
                <w:sz w:val="21"/>
                <w:szCs w:val="21"/>
              </w:rPr>
            </w:pPr>
            <w:r>
              <w:rPr>
                <w:rFonts w:hint="eastAsia" w:ascii="宋体" w:hAnsi="宋体" w:eastAsia="宋体" w:cs="宋体"/>
                <w:b/>
                <w:bCs/>
                <w:kern w:val="0"/>
                <w:sz w:val="21"/>
                <w:szCs w:val="21"/>
                <w:lang w:bidi="ar"/>
              </w:rPr>
              <w:t>★</w:t>
            </w:r>
          </w:p>
        </w:tc>
        <w:tc>
          <w:tcPr>
            <w:tcW w:w="419" w:type="dxa"/>
            <w:vAlign w:val="center"/>
          </w:tcPr>
          <w:p w14:paraId="3E55304F">
            <w:pPr>
              <w:pStyle w:val="12"/>
              <w:spacing w:line="240" w:lineRule="auto"/>
              <w:ind w:left="0" w:firstLine="0" w:firstLineChars="0"/>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w:t>
            </w:r>
          </w:p>
        </w:tc>
        <w:tc>
          <w:tcPr>
            <w:tcW w:w="735" w:type="dxa"/>
            <w:vAlign w:val="center"/>
          </w:tcPr>
          <w:p w14:paraId="40855308">
            <w:pPr>
              <w:jc w:val="center"/>
              <w:rPr>
                <w:rFonts w:hint="eastAsia" w:ascii="宋体" w:hAnsi="宋体" w:eastAsia="宋体" w:cs="宋体"/>
                <w:kern w:val="0"/>
                <w:szCs w:val="21"/>
                <w:lang w:bidi="ar"/>
              </w:rPr>
            </w:pPr>
            <w:r>
              <w:rPr>
                <w:rFonts w:hint="eastAsia" w:ascii="宋体" w:hAnsi="宋体" w:eastAsia="宋体" w:cs="宋体"/>
                <w:kern w:val="0"/>
                <w:szCs w:val="21"/>
                <w:lang w:bidi="ar"/>
              </w:rPr>
              <w:t>报价要求</w:t>
            </w:r>
          </w:p>
        </w:tc>
        <w:tc>
          <w:tcPr>
            <w:tcW w:w="6667" w:type="dxa"/>
            <w:vAlign w:val="center"/>
          </w:tcPr>
          <w:p w14:paraId="73FC7DDE">
            <w:pPr>
              <w:pStyle w:val="32"/>
              <w:spacing w:line="240" w:lineRule="auto"/>
              <w:ind w:firstLine="210" w:firstLineChars="100"/>
              <w:jc w:val="both"/>
              <w:rPr>
                <w:rFonts w:hint="eastAsia" w:ascii="宋体" w:hAnsi="宋体" w:cs="宋体"/>
                <w:sz w:val="21"/>
                <w:szCs w:val="21"/>
              </w:rPr>
            </w:pPr>
            <w:r>
              <w:rPr>
                <w:rFonts w:hint="eastAsia" w:ascii="宋体" w:hAnsi="宋体" w:cs="宋体"/>
                <w:sz w:val="21"/>
                <w:szCs w:val="21"/>
                <w:lang w:eastAsia="zh-CN"/>
              </w:rPr>
              <w:t>本项目采用总价包干形式，投标人报价包含但不限于基础信息调查、现场采样、样品检测、专家咨询（评审）、会议费、成果编制、成果印制、验收、人员工资及社保福利、车辆、差旅、通讯、利润及税费等政策性文件规定和合同包含的所有风险、责任等各项应有费用</w:t>
            </w:r>
            <w:r>
              <w:rPr>
                <w:rFonts w:hint="eastAsia" w:ascii="宋体" w:hAnsi="宋体" w:cs="宋体"/>
                <w:sz w:val="21"/>
                <w:szCs w:val="21"/>
              </w:rPr>
              <w:t>。</w:t>
            </w:r>
          </w:p>
        </w:tc>
      </w:tr>
      <w:tr w14:paraId="1B0A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98" w:type="dxa"/>
            <w:vAlign w:val="center"/>
          </w:tcPr>
          <w:p w14:paraId="605CBA44">
            <w:pPr>
              <w:pStyle w:val="12"/>
              <w:spacing w:line="240" w:lineRule="auto"/>
              <w:ind w:left="0" w:firstLine="0" w:firstLineChars="0"/>
              <w:jc w:val="center"/>
              <w:rPr>
                <w:rFonts w:hint="eastAsia" w:ascii="宋体" w:hAnsi="宋体" w:eastAsia="宋体" w:cs="宋体"/>
                <w:b/>
                <w:bCs/>
                <w:kern w:val="0"/>
                <w:sz w:val="21"/>
                <w:szCs w:val="21"/>
                <w:lang w:bidi="ar"/>
              </w:rPr>
            </w:pPr>
          </w:p>
        </w:tc>
        <w:tc>
          <w:tcPr>
            <w:tcW w:w="419" w:type="dxa"/>
            <w:vAlign w:val="center"/>
          </w:tcPr>
          <w:p w14:paraId="79FE80E6">
            <w:pPr>
              <w:pStyle w:val="12"/>
              <w:spacing w:line="240" w:lineRule="auto"/>
              <w:ind w:left="0" w:firstLine="0" w:firstLineChars="0"/>
              <w:jc w:val="center"/>
              <w:rPr>
                <w:rFonts w:hint="eastAsia" w:ascii="宋体" w:hAnsi="宋体" w:eastAsia="宋体" w:cs="宋体"/>
                <w:kern w:val="0"/>
                <w:sz w:val="21"/>
                <w:szCs w:val="21"/>
                <w:lang w:bidi="ar"/>
              </w:rPr>
            </w:pPr>
            <w:r>
              <w:rPr>
                <w:rFonts w:hint="eastAsia" w:ascii="宋体" w:hAnsi="宋体" w:eastAsia="宋体" w:cs="宋体"/>
                <w:sz w:val="21"/>
                <w:szCs w:val="21"/>
              </w:rPr>
              <w:t>2</w:t>
            </w:r>
          </w:p>
        </w:tc>
        <w:tc>
          <w:tcPr>
            <w:tcW w:w="735" w:type="dxa"/>
            <w:vAlign w:val="center"/>
          </w:tcPr>
          <w:p w14:paraId="4F7B7F27">
            <w:pPr>
              <w:jc w:val="center"/>
              <w:rPr>
                <w:rFonts w:hint="eastAsia" w:ascii="宋体" w:hAnsi="宋体" w:eastAsia="宋体" w:cs="宋体"/>
                <w:kern w:val="0"/>
                <w:szCs w:val="21"/>
                <w:lang w:bidi="ar"/>
              </w:rPr>
            </w:pPr>
            <w:r>
              <w:rPr>
                <w:rFonts w:hint="eastAsia" w:ascii="宋体" w:hAnsi="宋体" w:eastAsia="宋体" w:cs="宋体"/>
              </w:rPr>
              <w:t>服务期</w:t>
            </w:r>
          </w:p>
        </w:tc>
        <w:tc>
          <w:tcPr>
            <w:tcW w:w="6667" w:type="dxa"/>
            <w:vAlign w:val="top"/>
          </w:tcPr>
          <w:p w14:paraId="30FA2316">
            <w:pPr>
              <w:pStyle w:val="50"/>
              <w:widowControl w:val="0"/>
              <w:ind w:firstLine="420" w:firstLineChars="200"/>
              <w:jc w:val="left"/>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自合同签订之日起至2026年12月31日止，具体安排如下： 2026年12月底前，完成项目全部工作，提交成果报告及图件，并通过采购人组织的专家评审验收。</w:t>
            </w:r>
          </w:p>
        </w:tc>
      </w:tr>
      <w:tr w14:paraId="73762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98" w:type="dxa"/>
            <w:vAlign w:val="center"/>
          </w:tcPr>
          <w:p w14:paraId="5EA88313">
            <w:pPr>
              <w:pStyle w:val="12"/>
              <w:spacing w:line="240" w:lineRule="auto"/>
              <w:ind w:left="0" w:firstLine="0" w:firstLineChars="0"/>
              <w:jc w:val="center"/>
              <w:rPr>
                <w:rFonts w:hint="eastAsia" w:ascii="宋体" w:hAnsi="宋体" w:eastAsia="宋体" w:cs="宋体"/>
                <w:b/>
                <w:bCs/>
                <w:kern w:val="0"/>
                <w:sz w:val="21"/>
                <w:szCs w:val="21"/>
                <w:lang w:bidi="ar"/>
              </w:rPr>
            </w:pPr>
          </w:p>
        </w:tc>
        <w:tc>
          <w:tcPr>
            <w:tcW w:w="419" w:type="dxa"/>
            <w:vAlign w:val="center"/>
          </w:tcPr>
          <w:p w14:paraId="63DB5BD3">
            <w:pPr>
              <w:pStyle w:val="12"/>
              <w:spacing w:line="240" w:lineRule="auto"/>
              <w:ind w:left="0" w:firstLine="0" w:firstLineChars="0"/>
              <w:jc w:val="center"/>
              <w:rPr>
                <w:rFonts w:hint="eastAsia" w:ascii="宋体" w:hAnsi="宋体" w:eastAsia="宋体" w:cs="宋体"/>
                <w:kern w:val="0"/>
                <w:sz w:val="21"/>
                <w:szCs w:val="21"/>
                <w:lang w:bidi="ar"/>
              </w:rPr>
            </w:pPr>
            <w:r>
              <w:rPr>
                <w:rFonts w:hint="eastAsia" w:ascii="宋体" w:hAnsi="宋体" w:eastAsia="宋体" w:cs="宋体"/>
                <w:sz w:val="21"/>
                <w:szCs w:val="21"/>
              </w:rPr>
              <w:t>3</w:t>
            </w:r>
          </w:p>
        </w:tc>
        <w:tc>
          <w:tcPr>
            <w:tcW w:w="735" w:type="dxa"/>
            <w:vAlign w:val="center"/>
          </w:tcPr>
          <w:p w14:paraId="441056A7">
            <w:pPr>
              <w:jc w:val="center"/>
              <w:rPr>
                <w:rFonts w:hint="eastAsia" w:ascii="宋体" w:hAnsi="宋体" w:eastAsia="宋体" w:cs="宋体"/>
                <w:kern w:val="0"/>
                <w:szCs w:val="21"/>
                <w:lang w:bidi="ar"/>
              </w:rPr>
            </w:pPr>
            <w:r>
              <w:rPr>
                <w:rFonts w:hint="eastAsia" w:ascii="宋体" w:hAnsi="宋体" w:eastAsia="宋体" w:cs="宋体"/>
              </w:rPr>
              <w:t>售后服务</w:t>
            </w:r>
          </w:p>
        </w:tc>
        <w:tc>
          <w:tcPr>
            <w:tcW w:w="6667" w:type="dxa"/>
            <w:vAlign w:val="top"/>
          </w:tcPr>
          <w:p w14:paraId="3ACDCFF4">
            <w:pPr>
              <w:pStyle w:val="50"/>
              <w:widowControl w:val="0"/>
              <w:ind w:firstLine="420" w:firstLineChars="200"/>
              <w:jc w:val="left"/>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中标人须配合采购人完成整体项目的验收。项目完成后，中标人有义务协助采购人提出的要求，修改并完善项目资料。自验收合格之日起中标人需进行售后服务2年。要求中标人对项目实施过程中的所有相关数据及资料进行保存，以备采购人查阅。</w:t>
            </w:r>
          </w:p>
        </w:tc>
      </w:tr>
      <w:tr w14:paraId="307B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98" w:type="dxa"/>
            <w:vAlign w:val="top"/>
          </w:tcPr>
          <w:p w14:paraId="6ABE79F4">
            <w:pPr>
              <w:pStyle w:val="50"/>
              <w:widowControl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419" w:type="dxa"/>
            <w:vAlign w:val="top"/>
          </w:tcPr>
          <w:p w14:paraId="7AC1661D">
            <w:pPr>
              <w:pStyle w:val="50"/>
              <w:widowControl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w:t>
            </w:r>
          </w:p>
        </w:tc>
        <w:tc>
          <w:tcPr>
            <w:tcW w:w="735" w:type="dxa"/>
            <w:vAlign w:val="top"/>
          </w:tcPr>
          <w:p w14:paraId="5F1AC143">
            <w:pPr>
              <w:pStyle w:val="50"/>
              <w:widowControl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保密要求</w:t>
            </w:r>
          </w:p>
        </w:tc>
        <w:tc>
          <w:tcPr>
            <w:tcW w:w="6667" w:type="dxa"/>
            <w:vAlign w:val="top"/>
          </w:tcPr>
          <w:p w14:paraId="22794C0D">
            <w:pPr>
              <w:pStyle w:val="50"/>
              <w:widowControl w:val="0"/>
              <w:ind w:firstLine="420" w:firstLineChars="20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由采购人收集的、整理的、复制的和准备的与本项目工作有关的所有资料在提供给中标人时，均被视为保密的，不得泄露给除采购人或指定的代表之外的任何个人或企业；中标人在履行协议过程中所获得或接触到的任何内部数据资料，未经采购人同意，不得向第三方透露；中标人实施项目的一切程序都应符合国家安全、保密的有关规定和招标文件、中标人投标文件、国家和行业有关规范、规程和标准。本项目不论因何种原因终止，本条款一直约束中标人。</w:t>
            </w:r>
            <w:r>
              <w:rPr>
                <w:rFonts w:hint="eastAsia" w:ascii="宋体" w:hAnsi="宋体" w:eastAsia="宋体" w:cs="宋体"/>
                <w:b/>
                <w:bCs/>
                <w:kern w:val="0"/>
                <w:sz w:val="21"/>
                <w:szCs w:val="21"/>
                <w:lang w:val="en-US" w:eastAsia="zh-CN" w:bidi="ar-SA"/>
              </w:rPr>
              <w:t>（须提供书面承诺函，格式自拟）。</w:t>
            </w:r>
          </w:p>
        </w:tc>
      </w:tr>
      <w:tr w14:paraId="7CD8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698" w:type="dxa"/>
            <w:vAlign w:val="center"/>
          </w:tcPr>
          <w:p w14:paraId="65AF1628">
            <w:pPr>
              <w:pStyle w:val="12"/>
              <w:spacing w:line="240" w:lineRule="auto"/>
              <w:ind w:left="0" w:firstLine="0" w:firstLineChars="0"/>
              <w:jc w:val="center"/>
              <w:rPr>
                <w:rFonts w:hint="eastAsia" w:ascii="宋体" w:hAnsi="宋体" w:eastAsia="宋体" w:cs="宋体"/>
                <w:sz w:val="21"/>
                <w:szCs w:val="21"/>
              </w:rPr>
            </w:pPr>
            <w:r>
              <w:rPr>
                <w:rFonts w:hint="eastAsia" w:ascii="宋体" w:hAnsi="宋体" w:eastAsia="宋体" w:cs="宋体"/>
                <w:sz w:val="21"/>
                <w:szCs w:val="21"/>
              </w:rPr>
              <w:t>说明</w:t>
            </w:r>
          </w:p>
        </w:tc>
        <w:tc>
          <w:tcPr>
            <w:tcW w:w="7821" w:type="dxa"/>
            <w:gridSpan w:val="3"/>
            <w:vAlign w:val="center"/>
          </w:tcPr>
          <w:p w14:paraId="12E2239B">
            <w:pPr>
              <w:rPr>
                <w:rFonts w:hint="eastAsia" w:ascii="宋体" w:hAnsi="宋体" w:eastAsia="宋体" w:cs="宋体"/>
                <w:szCs w:val="21"/>
              </w:rPr>
            </w:pPr>
            <w:r>
              <w:rPr>
                <w:rFonts w:hint="eastAsia" w:ascii="宋体" w:hAnsi="宋体" w:eastAsia="宋体" w:cs="宋体"/>
                <w:szCs w:val="21"/>
              </w:rPr>
              <w:t xml:space="preserve">打“★”号条款为实质性条款，若有任何一条负偏离或不满足则导致投标（响应）无效。 </w:t>
            </w:r>
          </w:p>
          <w:p w14:paraId="624D12F8">
            <w:pPr>
              <w:rPr>
                <w:rFonts w:hint="eastAsia" w:ascii="宋体" w:hAnsi="宋体" w:eastAsia="宋体" w:cs="宋体"/>
                <w:szCs w:val="21"/>
              </w:rPr>
            </w:pPr>
            <w:r>
              <w:rPr>
                <w:rFonts w:hint="eastAsia" w:ascii="宋体" w:hAnsi="宋体" w:eastAsia="宋体" w:cs="宋体"/>
                <w:szCs w:val="21"/>
              </w:rPr>
              <w:t>打“▲”号条款为重要参数（如有），若有部分“▲”条款未响应或不满足，将根据评审要求影响其得分，但不作为无效投标（响应）条款。</w:t>
            </w:r>
          </w:p>
        </w:tc>
      </w:tr>
    </w:tbl>
    <w:p w14:paraId="012545D6">
      <w:pPr>
        <w:rPr>
          <w:rFonts w:hint="eastAsia" w:ascii="宋体" w:hAnsi="宋体" w:eastAsia="宋体" w:cs="宋体"/>
          <w:b/>
          <w:szCs w:val="21"/>
        </w:rPr>
      </w:pPr>
    </w:p>
    <w:p w14:paraId="6F66B0A8">
      <w:pPr>
        <w:rPr>
          <w:rFonts w:hint="eastAsia" w:ascii="宋体" w:hAnsi="宋体" w:eastAsia="宋体" w:cs="宋体"/>
          <w:szCs w:val="21"/>
        </w:rPr>
      </w:pPr>
      <w:r>
        <w:rPr>
          <w:rFonts w:hint="eastAsia" w:ascii="宋体" w:hAnsi="宋体" w:eastAsia="宋体" w:cs="宋体"/>
          <w:b/>
          <w:szCs w:val="21"/>
        </w:rPr>
        <w:t>2.技术标准与要求</w:t>
      </w:r>
    </w:p>
    <w:tbl>
      <w:tblPr>
        <w:tblStyle w:val="22"/>
        <w:tblW w:w="510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7"/>
        <w:gridCol w:w="1183"/>
        <w:gridCol w:w="1528"/>
        <w:gridCol w:w="486"/>
        <w:gridCol w:w="515"/>
        <w:gridCol w:w="1276"/>
        <w:gridCol w:w="1314"/>
        <w:gridCol w:w="750"/>
        <w:gridCol w:w="646"/>
        <w:gridCol w:w="517"/>
      </w:tblGrid>
      <w:tr w14:paraId="4A9D42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0" w:type="pct"/>
            <w:vAlign w:val="center"/>
          </w:tcPr>
          <w:p w14:paraId="6DCEA293">
            <w:pPr>
              <w:pStyle w:val="12"/>
              <w:spacing w:line="240" w:lineRule="auto"/>
              <w:ind w:left="0" w:firstLine="0" w:firstLineChars="0"/>
              <w:jc w:val="center"/>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bidi="ar"/>
              </w:rPr>
              <w:t>序号</w:t>
            </w:r>
          </w:p>
        </w:tc>
        <w:tc>
          <w:tcPr>
            <w:tcW w:w="680" w:type="pct"/>
            <w:vAlign w:val="center"/>
          </w:tcPr>
          <w:p w14:paraId="52180F2B">
            <w:pPr>
              <w:pStyle w:val="12"/>
              <w:spacing w:line="240" w:lineRule="auto"/>
              <w:ind w:left="0" w:firstLine="0" w:firstLineChars="0"/>
              <w:jc w:val="center"/>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bidi="ar"/>
              </w:rPr>
              <w:t>品目名称</w:t>
            </w:r>
          </w:p>
        </w:tc>
        <w:tc>
          <w:tcPr>
            <w:tcW w:w="878" w:type="pct"/>
            <w:vAlign w:val="center"/>
          </w:tcPr>
          <w:p w14:paraId="676C9759">
            <w:pPr>
              <w:pStyle w:val="12"/>
              <w:spacing w:line="240" w:lineRule="auto"/>
              <w:ind w:left="0" w:firstLine="0" w:firstLineChars="0"/>
              <w:jc w:val="center"/>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bidi="ar"/>
              </w:rPr>
              <w:t>标的名称</w:t>
            </w:r>
          </w:p>
        </w:tc>
        <w:tc>
          <w:tcPr>
            <w:tcW w:w="279" w:type="pct"/>
            <w:vAlign w:val="center"/>
          </w:tcPr>
          <w:p w14:paraId="7C2C0D32">
            <w:pPr>
              <w:pStyle w:val="12"/>
              <w:spacing w:line="240" w:lineRule="auto"/>
              <w:ind w:left="0" w:firstLine="0" w:firstLineChars="0"/>
              <w:jc w:val="center"/>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bidi="ar"/>
              </w:rPr>
              <w:t>单位</w:t>
            </w:r>
          </w:p>
        </w:tc>
        <w:tc>
          <w:tcPr>
            <w:tcW w:w="296" w:type="pct"/>
            <w:vAlign w:val="center"/>
          </w:tcPr>
          <w:p w14:paraId="7A6D3DD7">
            <w:pPr>
              <w:pStyle w:val="12"/>
              <w:spacing w:line="240" w:lineRule="auto"/>
              <w:ind w:left="0" w:firstLine="0" w:firstLineChars="0"/>
              <w:jc w:val="center"/>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bidi="ar"/>
              </w:rPr>
              <w:t>数量</w:t>
            </w:r>
          </w:p>
        </w:tc>
        <w:tc>
          <w:tcPr>
            <w:tcW w:w="733" w:type="pct"/>
            <w:vAlign w:val="center"/>
          </w:tcPr>
          <w:p w14:paraId="571B652F">
            <w:pPr>
              <w:pStyle w:val="12"/>
              <w:spacing w:line="240" w:lineRule="auto"/>
              <w:ind w:left="0" w:firstLine="0" w:firstLineChars="0"/>
              <w:jc w:val="center"/>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bidi="ar"/>
              </w:rPr>
              <w:t>分项预算单价（元）</w:t>
            </w:r>
          </w:p>
        </w:tc>
        <w:tc>
          <w:tcPr>
            <w:tcW w:w="755" w:type="pct"/>
            <w:vAlign w:val="center"/>
          </w:tcPr>
          <w:p w14:paraId="6F0B72F9">
            <w:pPr>
              <w:pStyle w:val="12"/>
              <w:spacing w:line="240" w:lineRule="auto"/>
              <w:ind w:left="0" w:firstLine="0" w:firstLineChars="0"/>
              <w:jc w:val="center"/>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bidi="ar"/>
              </w:rPr>
              <w:t>分项预算总价（元）</w:t>
            </w:r>
          </w:p>
        </w:tc>
        <w:tc>
          <w:tcPr>
            <w:tcW w:w="431" w:type="pct"/>
            <w:vAlign w:val="center"/>
          </w:tcPr>
          <w:p w14:paraId="0E8901ED">
            <w:pPr>
              <w:pStyle w:val="12"/>
              <w:spacing w:line="240" w:lineRule="auto"/>
              <w:ind w:left="0" w:firstLine="0" w:firstLineChars="0"/>
              <w:jc w:val="center"/>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bidi="ar"/>
              </w:rPr>
              <w:t>权重%</w:t>
            </w:r>
          </w:p>
        </w:tc>
        <w:tc>
          <w:tcPr>
            <w:tcW w:w="371" w:type="pct"/>
            <w:vAlign w:val="center"/>
          </w:tcPr>
          <w:p w14:paraId="1BDE0897">
            <w:pPr>
              <w:pStyle w:val="12"/>
              <w:spacing w:line="240" w:lineRule="auto"/>
              <w:ind w:left="0" w:firstLine="0" w:firstLineChars="0"/>
              <w:jc w:val="center"/>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bidi="ar"/>
              </w:rPr>
              <w:t>所属行业</w:t>
            </w:r>
          </w:p>
        </w:tc>
        <w:tc>
          <w:tcPr>
            <w:tcW w:w="297" w:type="pct"/>
            <w:vAlign w:val="center"/>
          </w:tcPr>
          <w:p w14:paraId="4226F7DC">
            <w:pPr>
              <w:pStyle w:val="12"/>
              <w:spacing w:line="240" w:lineRule="auto"/>
              <w:ind w:left="0" w:firstLine="0" w:firstLineChars="0"/>
              <w:jc w:val="center"/>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bidi="ar"/>
              </w:rPr>
              <w:t>技术要求</w:t>
            </w:r>
          </w:p>
        </w:tc>
      </w:tr>
      <w:tr w14:paraId="43569B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20" w:hRule="atLeast"/>
        </w:trPr>
        <w:tc>
          <w:tcPr>
            <w:tcW w:w="280" w:type="pct"/>
            <w:vAlign w:val="center"/>
          </w:tcPr>
          <w:p w14:paraId="25EA6E80">
            <w:pPr>
              <w:jc w:val="center"/>
              <w:rPr>
                <w:rFonts w:hint="eastAsia" w:ascii="宋体" w:hAnsi="宋体" w:eastAsia="宋体" w:cs="宋体"/>
                <w:szCs w:val="21"/>
              </w:rPr>
            </w:pPr>
            <w:r>
              <w:rPr>
                <w:rFonts w:hint="eastAsia" w:ascii="宋体" w:hAnsi="宋体" w:eastAsia="宋体" w:cs="宋体"/>
                <w:szCs w:val="21"/>
              </w:rPr>
              <w:t>1</w:t>
            </w:r>
          </w:p>
        </w:tc>
        <w:tc>
          <w:tcPr>
            <w:tcW w:w="680" w:type="pct"/>
            <w:vAlign w:val="center"/>
          </w:tcPr>
          <w:p w14:paraId="0BAFA841">
            <w:pPr>
              <w:jc w:val="center"/>
              <w:rPr>
                <w:rFonts w:hint="eastAsia" w:ascii="宋体" w:hAnsi="宋体" w:eastAsia="宋体" w:cs="宋体"/>
                <w:szCs w:val="21"/>
              </w:rPr>
            </w:pPr>
            <w:r>
              <w:rPr>
                <w:rFonts w:hint="eastAsia" w:ascii="宋体" w:hAnsi="宋体" w:eastAsia="宋体" w:cs="宋体"/>
                <w:szCs w:val="21"/>
              </w:rPr>
              <w:t>C20020800环境评估服务</w:t>
            </w:r>
          </w:p>
        </w:tc>
        <w:tc>
          <w:tcPr>
            <w:tcW w:w="1528" w:type="dxa"/>
            <w:vAlign w:val="center"/>
          </w:tcPr>
          <w:p w14:paraId="72D3BD5D">
            <w:pPr>
              <w:jc w:val="center"/>
              <w:rPr>
                <w:rFonts w:hint="eastAsia" w:ascii="宋体" w:hAnsi="宋体" w:eastAsia="宋体" w:cs="宋体"/>
                <w:szCs w:val="21"/>
                <w:lang w:eastAsia="zh-CN"/>
              </w:rPr>
            </w:pPr>
            <w:r>
              <w:rPr>
                <w:rFonts w:hint="eastAsia" w:ascii="宋体" w:hAnsi="宋体" w:eastAsia="宋体" w:cs="宋体"/>
                <w:szCs w:val="21"/>
                <w:lang w:eastAsia="zh-CN"/>
              </w:rPr>
              <w:t>韶关市新丰、南雄、始兴农用地土壤重金属污染溯源项目（2026年）</w:t>
            </w:r>
          </w:p>
        </w:tc>
        <w:tc>
          <w:tcPr>
            <w:tcW w:w="486" w:type="dxa"/>
            <w:vAlign w:val="center"/>
          </w:tcPr>
          <w:p w14:paraId="3AC337A9">
            <w:pPr>
              <w:jc w:val="center"/>
              <w:rPr>
                <w:rFonts w:hint="eastAsia" w:ascii="宋体" w:hAnsi="宋体" w:eastAsia="宋体" w:cs="宋体"/>
                <w:szCs w:val="21"/>
              </w:rPr>
            </w:pPr>
            <w:r>
              <w:rPr>
                <w:rFonts w:hint="eastAsia" w:ascii="宋体" w:hAnsi="宋体" w:eastAsia="宋体" w:cs="宋体"/>
                <w:szCs w:val="21"/>
              </w:rPr>
              <w:t>项</w:t>
            </w:r>
          </w:p>
        </w:tc>
        <w:tc>
          <w:tcPr>
            <w:tcW w:w="515" w:type="dxa"/>
            <w:vAlign w:val="center"/>
          </w:tcPr>
          <w:p w14:paraId="7E972D0B">
            <w:pPr>
              <w:jc w:val="center"/>
              <w:rPr>
                <w:rFonts w:hint="eastAsia" w:ascii="宋体" w:hAnsi="宋体" w:eastAsia="宋体" w:cs="宋体"/>
                <w:szCs w:val="21"/>
              </w:rPr>
            </w:pPr>
            <w:r>
              <w:rPr>
                <w:rFonts w:hint="eastAsia" w:ascii="宋体" w:hAnsi="宋体" w:eastAsia="宋体" w:cs="宋体"/>
                <w:szCs w:val="21"/>
              </w:rPr>
              <w:t>1</w:t>
            </w:r>
          </w:p>
        </w:tc>
        <w:tc>
          <w:tcPr>
            <w:tcW w:w="1276" w:type="dxa"/>
            <w:vAlign w:val="center"/>
          </w:tcPr>
          <w:p w14:paraId="198CE23F">
            <w:pPr>
              <w:jc w:val="center"/>
              <w:rPr>
                <w:rFonts w:hint="eastAsia" w:ascii="宋体" w:hAnsi="宋体" w:eastAsia="宋体" w:cs="宋体"/>
                <w:szCs w:val="21"/>
                <w:lang w:eastAsia="zh-CN"/>
              </w:rPr>
            </w:pPr>
            <w:r>
              <w:rPr>
                <w:rFonts w:hint="eastAsia" w:ascii="宋体" w:hAnsi="宋体" w:eastAsia="宋体" w:cs="宋体"/>
                <w:szCs w:val="21"/>
                <w:lang w:eastAsia="zh-CN"/>
              </w:rPr>
              <w:t>1883000.00</w:t>
            </w:r>
          </w:p>
        </w:tc>
        <w:tc>
          <w:tcPr>
            <w:tcW w:w="1314" w:type="dxa"/>
            <w:vAlign w:val="center"/>
          </w:tcPr>
          <w:p w14:paraId="7414EC0D">
            <w:pPr>
              <w:jc w:val="center"/>
              <w:rPr>
                <w:rFonts w:hint="eastAsia" w:ascii="宋体" w:hAnsi="宋体" w:eastAsia="宋体" w:cs="宋体"/>
                <w:szCs w:val="21"/>
                <w:lang w:eastAsia="zh-CN"/>
              </w:rPr>
            </w:pPr>
            <w:r>
              <w:rPr>
                <w:rFonts w:hint="eastAsia" w:ascii="宋体" w:hAnsi="宋体" w:eastAsia="宋体" w:cs="宋体"/>
                <w:szCs w:val="21"/>
                <w:lang w:eastAsia="zh-CN"/>
              </w:rPr>
              <w:t>1883000.00</w:t>
            </w:r>
          </w:p>
        </w:tc>
        <w:tc>
          <w:tcPr>
            <w:tcW w:w="431" w:type="pct"/>
            <w:vAlign w:val="center"/>
          </w:tcPr>
          <w:p w14:paraId="4F89DDEA">
            <w:pPr>
              <w:jc w:val="center"/>
              <w:rPr>
                <w:rFonts w:hint="eastAsia" w:ascii="宋体" w:hAnsi="宋体" w:eastAsia="宋体" w:cs="宋体"/>
                <w:szCs w:val="21"/>
              </w:rPr>
            </w:pPr>
            <w:r>
              <w:rPr>
                <w:rFonts w:hint="eastAsia" w:ascii="宋体" w:hAnsi="宋体" w:eastAsia="宋体" w:cs="宋体"/>
                <w:szCs w:val="21"/>
              </w:rPr>
              <w:t>100.0</w:t>
            </w:r>
          </w:p>
        </w:tc>
        <w:tc>
          <w:tcPr>
            <w:tcW w:w="371" w:type="pct"/>
            <w:vAlign w:val="center"/>
          </w:tcPr>
          <w:p w14:paraId="4EFF5086">
            <w:pPr>
              <w:jc w:val="center"/>
              <w:rPr>
                <w:rFonts w:hint="eastAsia" w:ascii="宋体" w:hAnsi="宋体" w:eastAsia="宋体" w:cs="宋体"/>
                <w:szCs w:val="21"/>
              </w:rPr>
            </w:pPr>
            <w:r>
              <w:rPr>
                <w:rFonts w:hint="eastAsia" w:ascii="宋体" w:hAnsi="宋体" w:eastAsia="宋体" w:cs="宋体"/>
                <w:szCs w:val="21"/>
              </w:rPr>
              <w:t>其他未列明行业</w:t>
            </w:r>
          </w:p>
        </w:tc>
        <w:tc>
          <w:tcPr>
            <w:tcW w:w="297" w:type="pct"/>
            <w:vAlign w:val="center"/>
          </w:tcPr>
          <w:p w14:paraId="2DC5D082">
            <w:pPr>
              <w:jc w:val="center"/>
              <w:rPr>
                <w:rFonts w:hint="eastAsia" w:ascii="宋体" w:hAnsi="宋体" w:eastAsia="宋体" w:cs="宋体"/>
                <w:szCs w:val="21"/>
                <w:lang w:eastAsia="zh-CN"/>
              </w:rPr>
            </w:pPr>
            <w:r>
              <w:rPr>
                <w:rFonts w:hint="eastAsia" w:ascii="宋体" w:hAnsi="宋体" w:eastAsia="宋体" w:cs="宋体"/>
                <w:szCs w:val="21"/>
              </w:rPr>
              <w:t>详见附表</w:t>
            </w:r>
            <w:r>
              <w:rPr>
                <w:rFonts w:hint="eastAsia" w:ascii="宋体" w:hAnsi="宋体" w:eastAsia="宋体" w:cs="宋体"/>
                <w:szCs w:val="21"/>
                <w:lang w:val="en-US" w:eastAsia="zh-CN"/>
              </w:rPr>
              <w:t>二</w:t>
            </w:r>
          </w:p>
        </w:tc>
      </w:tr>
    </w:tbl>
    <w:p w14:paraId="356330A2">
      <w:pPr>
        <w:rPr>
          <w:rFonts w:hint="eastAsia" w:ascii="宋体" w:hAnsi="宋体" w:eastAsia="宋体" w:cs="宋体"/>
          <w:b/>
          <w:sz w:val="28"/>
          <w:szCs w:val="28"/>
        </w:rPr>
      </w:pPr>
      <w:r>
        <w:rPr>
          <w:rFonts w:hint="eastAsia" w:ascii="宋体" w:hAnsi="宋体" w:eastAsia="宋体" w:cs="宋体"/>
          <w:b/>
          <w:sz w:val="28"/>
          <w:szCs w:val="28"/>
        </w:rPr>
        <w:t>附表</w:t>
      </w:r>
      <w:r>
        <w:rPr>
          <w:rFonts w:hint="eastAsia" w:ascii="宋体" w:hAnsi="宋体" w:eastAsia="宋体" w:cs="宋体"/>
          <w:b/>
          <w:sz w:val="28"/>
          <w:szCs w:val="28"/>
          <w:lang w:val="en-US" w:eastAsia="zh-CN"/>
        </w:rPr>
        <w:t>二</w:t>
      </w:r>
      <w:r>
        <w:rPr>
          <w:rFonts w:hint="eastAsia" w:ascii="宋体" w:hAnsi="宋体" w:eastAsia="宋体" w:cs="宋体"/>
          <w:b/>
          <w:sz w:val="28"/>
          <w:szCs w:val="28"/>
        </w:rPr>
        <w:t>：</w:t>
      </w:r>
    </w:p>
    <w:tbl>
      <w:tblPr>
        <w:tblStyle w:val="22"/>
        <w:tblW w:w="5060"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4"/>
        <w:gridCol w:w="507"/>
        <w:gridCol w:w="7317"/>
      </w:tblGrid>
      <w:tr w14:paraId="0D9309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7" w:hRule="atLeast"/>
          <w:jc w:val="center"/>
        </w:trPr>
        <w:tc>
          <w:tcPr>
            <w:tcW w:w="461" w:type="pct"/>
            <w:vAlign w:val="center"/>
          </w:tcPr>
          <w:p w14:paraId="601483B5">
            <w:pPr>
              <w:pStyle w:val="12"/>
              <w:spacing w:line="240" w:lineRule="auto"/>
              <w:ind w:left="0" w:firstLine="0" w:firstLineChars="0"/>
              <w:jc w:val="center"/>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bidi="ar"/>
              </w:rPr>
              <w:t>参数性质</w:t>
            </w:r>
          </w:p>
        </w:tc>
        <w:tc>
          <w:tcPr>
            <w:tcW w:w="294" w:type="pct"/>
            <w:vAlign w:val="center"/>
          </w:tcPr>
          <w:p w14:paraId="2A229102">
            <w:pPr>
              <w:pStyle w:val="12"/>
              <w:spacing w:line="240" w:lineRule="auto"/>
              <w:ind w:left="0" w:firstLine="0" w:firstLineChars="0"/>
              <w:jc w:val="center"/>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bidi="ar"/>
              </w:rPr>
              <w:t>序号</w:t>
            </w:r>
          </w:p>
        </w:tc>
        <w:tc>
          <w:tcPr>
            <w:tcW w:w="4244" w:type="pct"/>
            <w:vAlign w:val="center"/>
          </w:tcPr>
          <w:p w14:paraId="00B16512">
            <w:pPr>
              <w:pStyle w:val="12"/>
              <w:spacing w:line="240" w:lineRule="auto"/>
              <w:ind w:left="0" w:firstLine="0" w:firstLineChars="0"/>
              <w:jc w:val="center"/>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bidi="ar"/>
              </w:rPr>
              <w:t>具体技术(参数)要求</w:t>
            </w:r>
          </w:p>
        </w:tc>
      </w:tr>
      <w:tr w14:paraId="395A87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92" w:hRule="atLeast"/>
          <w:jc w:val="center"/>
        </w:trPr>
        <w:tc>
          <w:tcPr>
            <w:tcW w:w="461" w:type="pct"/>
          </w:tcPr>
          <w:p w14:paraId="63EDD552">
            <w:pPr>
              <w:spacing w:line="360" w:lineRule="auto"/>
              <w:rPr>
                <w:rFonts w:hint="eastAsia" w:ascii="宋体" w:hAnsi="宋体" w:eastAsia="宋体" w:cs="宋体"/>
                <w:szCs w:val="21"/>
              </w:rPr>
            </w:pPr>
          </w:p>
        </w:tc>
        <w:tc>
          <w:tcPr>
            <w:tcW w:w="294" w:type="pct"/>
            <w:vAlign w:val="center"/>
          </w:tcPr>
          <w:p w14:paraId="19E8FF5C">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4244" w:type="pct"/>
          </w:tcPr>
          <w:p w14:paraId="6ACD7BCC">
            <w:pPr>
              <w:keepNext/>
              <w:keepLines/>
              <w:spacing w:line="360" w:lineRule="auto"/>
              <w:ind w:firstLine="211" w:firstLineChars="100"/>
              <w:rPr>
                <w:rFonts w:hint="eastAsia" w:ascii="宋体" w:hAnsi="宋体" w:eastAsia="宋体" w:cs="宋体"/>
                <w:b/>
                <w:bCs/>
                <w:szCs w:val="21"/>
              </w:rPr>
            </w:pPr>
            <w:r>
              <w:rPr>
                <w:rFonts w:hint="eastAsia" w:ascii="宋体" w:hAnsi="宋体" w:eastAsia="宋体" w:cs="宋体"/>
                <w:b/>
                <w:bCs/>
                <w:szCs w:val="21"/>
              </w:rPr>
              <w:t>主要工作内容</w:t>
            </w:r>
          </w:p>
          <w:p w14:paraId="6E79CCA8">
            <w:pPr>
              <w:pStyle w:val="2"/>
              <w:spacing w:line="360" w:lineRule="auto"/>
              <w:ind w:left="0" w:leftChars="0" w:firstLine="210" w:firstLineChars="100"/>
              <w:rPr>
                <w:rFonts w:hint="eastAsia" w:ascii="宋体" w:hAnsi="宋体" w:eastAsia="宋体" w:cs="宋体"/>
                <w:szCs w:val="21"/>
              </w:rPr>
            </w:pPr>
            <w:r>
              <w:rPr>
                <w:rFonts w:hint="eastAsia" w:ascii="宋体" w:hAnsi="宋体" w:eastAsia="宋体" w:cs="宋体"/>
                <w:kern w:val="2"/>
                <w:sz w:val="21"/>
                <w:szCs w:val="21"/>
                <w:lang w:val="en-US" w:eastAsia="zh-CN" w:bidi="ar-SA"/>
              </w:rPr>
              <w:t>主要针对韶关市新丰县、南雄县、始兴县3个县区域的全部受污染农用地，通过信息资料收集、现场查勘访谈、土壤污染成因研判等，识别农用地土壤重金属潜在污染源</w:t>
            </w:r>
            <w:r>
              <w:rPr>
                <w:rFonts w:hint="eastAsia" w:ascii="宋体" w:hAnsi="宋体" w:eastAsia="宋体" w:cs="宋体"/>
                <w:kern w:val="2"/>
                <w:sz w:val="21"/>
                <w:szCs w:val="21"/>
                <w:lang w:val="en-US" w:eastAsia="zh-CN" w:bidi="ar-SA"/>
              </w:rPr>
              <w:t>，</w:t>
            </w:r>
            <w:bookmarkStart w:id="2" w:name="_GoBack"/>
            <w:r>
              <w:rPr>
                <w:rFonts w:hint="eastAsia" w:ascii="宋体" w:hAnsi="宋体" w:eastAsia="宋体" w:cs="宋体"/>
                <w:kern w:val="2"/>
                <w:sz w:val="21"/>
                <w:szCs w:val="21"/>
                <w:lang w:val="en-US" w:eastAsia="zh-CN" w:bidi="ar-SA"/>
              </w:rPr>
              <w:t>并编制污染源整治方案</w:t>
            </w:r>
            <w:r>
              <w:rPr>
                <w:rFonts w:hint="eastAsia" w:ascii="宋体" w:hAnsi="宋体" w:eastAsia="宋体" w:cs="宋体"/>
                <w:kern w:val="2"/>
                <w:sz w:val="21"/>
                <w:szCs w:val="21"/>
                <w:lang w:val="en-US" w:eastAsia="zh-CN" w:bidi="ar-SA"/>
              </w:rPr>
              <w:t>。</w:t>
            </w:r>
            <w:bookmarkEnd w:id="2"/>
          </w:p>
        </w:tc>
      </w:tr>
      <w:tr w14:paraId="23DB3C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07" w:hRule="atLeast"/>
          <w:jc w:val="center"/>
        </w:trPr>
        <w:tc>
          <w:tcPr>
            <w:tcW w:w="461" w:type="pct"/>
            <w:vAlign w:val="center"/>
          </w:tcPr>
          <w:p w14:paraId="3CFEDD07">
            <w:pPr>
              <w:spacing w:line="360" w:lineRule="auto"/>
              <w:jc w:val="center"/>
              <w:rPr>
                <w:rFonts w:hint="eastAsia" w:ascii="宋体" w:hAnsi="宋体" w:eastAsia="宋体" w:cs="宋体"/>
                <w:szCs w:val="21"/>
              </w:rPr>
            </w:pPr>
            <w:r>
              <w:rPr>
                <w:rFonts w:hint="eastAsia" w:ascii="宋体" w:hAnsi="宋体" w:eastAsia="宋体" w:cs="宋体"/>
                <w:szCs w:val="21"/>
              </w:rPr>
              <w:t>说明</w:t>
            </w:r>
          </w:p>
        </w:tc>
        <w:tc>
          <w:tcPr>
            <w:tcW w:w="4538" w:type="pct"/>
            <w:gridSpan w:val="2"/>
          </w:tcPr>
          <w:p w14:paraId="6DAF402B">
            <w:pPr>
              <w:spacing w:line="360" w:lineRule="auto"/>
              <w:jc w:val="left"/>
              <w:rPr>
                <w:rFonts w:hint="eastAsia" w:ascii="宋体" w:hAnsi="宋体" w:eastAsia="宋体" w:cs="宋体"/>
                <w:szCs w:val="21"/>
              </w:rPr>
            </w:pPr>
            <w:r>
              <w:rPr>
                <w:rFonts w:hint="eastAsia" w:ascii="宋体" w:hAnsi="宋体" w:eastAsia="宋体" w:cs="宋体"/>
                <w:szCs w:val="21"/>
              </w:rPr>
              <w:t>打“★”号条款为实质性条款，若有任何一条负偏离或不满足则导致投标（响应）无效。</w:t>
            </w:r>
            <w:r>
              <w:rPr>
                <w:rFonts w:hint="eastAsia" w:ascii="宋体" w:hAnsi="宋体" w:eastAsia="宋体" w:cs="宋体"/>
                <w:szCs w:val="21"/>
              </w:rPr>
              <w:br w:type="textWrapping"/>
            </w:r>
            <w:r>
              <w:rPr>
                <w:rFonts w:hint="eastAsia" w:ascii="宋体" w:hAnsi="宋体" w:eastAsia="宋体" w:cs="宋体"/>
                <w:szCs w:val="21"/>
              </w:rPr>
              <w:t>打“▲”号条款为重要技术参数（如有），若有部分“▲”条款未响应或不满足，将根据评审要求影响其得分，但不作为无效投标（响应）条款。</w:t>
            </w:r>
          </w:p>
        </w:tc>
      </w:tr>
    </w:tbl>
    <w:p w14:paraId="6FE2B0E4">
      <w:pPr>
        <w:rPr>
          <w:rFonts w:hint="eastAsia" w:ascii="宋体" w:hAnsi="宋体" w:eastAsia="宋体" w:cs="宋体"/>
          <w:szCs w:val="21"/>
        </w:rPr>
      </w:pPr>
    </w:p>
    <w:sectPr>
      <w:headerReference r:id="rId3" w:type="default"/>
      <w:footerReference r:id="rId4" w:type="default"/>
      <w:type w:val="continuous"/>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Yu Mincho Light">
    <w:altName w:val="Yu Gothic"/>
    <w:panose1 w:val="00000000000000000000"/>
    <w:charset w:val="80"/>
    <w:family w:val="roman"/>
    <w:pitch w:val="default"/>
    <w:sig w:usb0="00000000" w:usb1="00000000" w:usb2="00000012" w:usb3="00000000" w:csb0="0002009F" w:csb1="00000000"/>
  </w:font>
  <w:font w:name="MS Mincho">
    <w:altName w:val="Yu Gothic UI"/>
    <w:panose1 w:val="02020609040205080304"/>
    <w:charset w:val="80"/>
    <w:family w:val="auto"/>
    <w:pitch w:val="default"/>
    <w:sig w:usb0="00000000" w:usb1="00000000" w:usb2="00000012" w:usb3="00000000" w:csb0="4002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70BAE3BB">
        <w:pPr>
          <w:pStyle w:val="16"/>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65EC0">
    <w:pPr>
      <w:pStyle w:val="17"/>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YTU4N2I4YzE2YjM5NjM2YjM3OTAwNmM2ZTljM2UifQ=="/>
  </w:docVars>
  <w:rsids>
    <w:rsidRoot w:val="008F294C"/>
    <w:rsid w:val="00017EC7"/>
    <w:rsid w:val="0003109B"/>
    <w:rsid w:val="00033C45"/>
    <w:rsid w:val="0005284C"/>
    <w:rsid w:val="00054A11"/>
    <w:rsid w:val="000762D5"/>
    <w:rsid w:val="000935C6"/>
    <w:rsid w:val="000A7AFC"/>
    <w:rsid w:val="000B2854"/>
    <w:rsid w:val="000C429D"/>
    <w:rsid w:val="000D2BC3"/>
    <w:rsid w:val="000E6FC2"/>
    <w:rsid w:val="001003C8"/>
    <w:rsid w:val="0011378F"/>
    <w:rsid w:val="001250A0"/>
    <w:rsid w:val="001260A5"/>
    <w:rsid w:val="00147E74"/>
    <w:rsid w:val="0016016F"/>
    <w:rsid w:val="001834EA"/>
    <w:rsid w:val="001841F3"/>
    <w:rsid w:val="0018752F"/>
    <w:rsid w:val="001D1349"/>
    <w:rsid w:val="001F72EA"/>
    <w:rsid w:val="002001EF"/>
    <w:rsid w:val="002033DB"/>
    <w:rsid w:val="00212F08"/>
    <w:rsid w:val="002169C6"/>
    <w:rsid w:val="002175D5"/>
    <w:rsid w:val="0022176A"/>
    <w:rsid w:val="00225A3F"/>
    <w:rsid w:val="00245536"/>
    <w:rsid w:val="0025311A"/>
    <w:rsid w:val="00254F64"/>
    <w:rsid w:val="00255E05"/>
    <w:rsid w:val="00276DCD"/>
    <w:rsid w:val="002C181E"/>
    <w:rsid w:val="002C3634"/>
    <w:rsid w:val="002E4D1F"/>
    <w:rsid w:val="00314F7E"/>
    <w:rsid w:val="00317C9C"/>
    <w:rsid w:val="0032514A"/>
    <w:rsid w:val="003437B1"/>
    <w:rsid w:val="00344C2F"/>
    <w:rsid w:val="0035465B"/>
    <w:rsid w:val="00362B69"/>
    <w:rsid w:val="00385822"/>
    <w:rsid w:val="00385995"/>
    <w:rsid w:val="003928D9"/>
    <w:rsid w:val="003E413B"/>
    <w:rsid w:val="003F1CC5"/>
    <w:rsid w:val="003F60A1"/>
    <w:rsid w:val="00412469"/>
    <w:rsid w:val="00424A97"/>
    <w:rsid w:val="004462FE"/>
    <w:rsid w:val="004678AA"/>
    <w:rsid w:val="00475E63"/>
    <w:rsid w:val="004765E2"/>
    <w:rsid w:val="0048273F"/>
    <w:rsid w:val="00482D8C"/>
    <w:rsid w:val="00483773"/>
    <w:rsid w:val="00495EBA"/>
    <w:rsid w:val="004D68A6"/>
    <w:rsid w:val="004E0223"/>
    <w:rsid w:val="004F0BA3"/>
    <w:rsid w:val="005054ED"/>
    <w:rsid w:val="0050637C"/>
    <w:rsid w:val="00513686"/>
    <w:rsid w:val="00535489"/>
    <w:rsid w:val="00564C6D"/>
    <w:rsid w:val="00572F3B"/>
    <w:rsid w:val="00597A7C"/>
    <w:rsid w:val="005A55DD"/>
    <w:rsid w:val="005A5926"/>
    <w:rsid w:val="005C43B4"/>
    <w:rsid w:val="005C71D6"/>
    <w:rsid w:val="005F4DB6"/>
    <w:rsid w:val="00600E35"/>
    <w:rsid w:val="0060634A"/>
    <w:rsid w:val="00653B6E"/>
    <w:rsid w:val="00663784"/>
    <w:rsid w:val="006725E6"/>
    <w:rsid w:val="006A6D70"/>
    <w:rsid w:val="006A7115"/>
    <w:rsid w:val="006A78FE"/>
    <w:rsid w:val="006B6A96"/>
    <w:rsid w:val="006E4B91"/>
    <w:rsid w:val="006F1648"/>
    <w:rsid w:val="007000E9"/>
    <w:rsid w:val="00710B61"/>
    <w:rsid w:val="00721ECA"/>
    <w:rsid w:val="007263B4"/>
    <w:rsid w:val="00745DA6"/>
    <w:rsid w:val="00747877"/>
    <w:rsid w:val="00757E0E"/>
    <w:rsid w:val="007879F5"/>
    <w:rsid w:val="00795440"/>
    <w:rsid w:val="007A5ACA"/>
    <w:rsid w:val="007A6F63"/>
    <w:rsid w:val="007C68B1"/>
    <w:rsid w:val="00801555"/>
    <w:rsid w:val="0080439A"/>
    <w:rsid w:val="00805922"/>
    <w:rsid w:val="0081176D"/>
    <w:rsid w:val="00811888"/>
    <w:rsid w:val="0083635E"/>
    <w:rsid w:val="00841D3F"/>
    <w:rsid w:val="00860E4A"/>
    <w:rsid w:val="00883AD5"/>
    <w:rsid w:val="0089687D"/>
    <w:rsid w:val="0089739C"/>
    <w:rsid w:val="008C41B2"/>
    <w:rsid w:val="008D3B15"/>
    <w:rsid w:val="008F294C"/>
    <w:rsid w:val="009004DB"/>
    <w:rsid w:val="00901872"/>
    <w:rsid w:val="00925546"/>
    <w:rsid w:val="00937842"/>
    <w:rsid w:val="00965317"/>
    <w:rsid w:val="00970F35"/>
    <w:rsid w:val="009778C7"/>
    <w:rsid w:val="00984983"/>
    <w:rsid w:val="009B15EB"/>
    <w:rsid w:val="009B5026"/>
    <w:rsid w:val="009D6B77"/>
    <w:rsid w:val="009E5390"/>
    <w:rsid w:val="00A01D02"/>
    <w:rsid w:val="00A05B88"/>
    <w:rsid w:val="00A153A7"/>
    <w:rsid w:val="00A52B45"/>
    <w:rsid w:val="00A61B87"/>
    <w:rsid w:val="00A64B7B"/>
    <w:rsid w:val="00A670CE"/>
    <w:rsid w:val="00A93230"/>
    <w:rsid w:val="00AC0453"/>
    <w:rsid w:val="00AE4888"/>
    <w:rsid w:val="00AE6905"/>
    <w:rsid w:val="00AF17C0"/>
    <w:rsid w:val="00B270BA"/>
    <w:rsid w:val="00B705A2"/>
    <w:rsid w:val="00B968B6"/>
    <w:rsid w:val="00BC1838"/>
    <w:rsid w:val="00BC4524"/>
    <w:rsid w:val="00BD789C"/>
    <w:rsid w:val="00BE1A28"/>
    <w:rsid w:val="00BE1D36"/>
    <w:rsid w:val="00BE4E22"/>
    <w:rsid w:val="00C00265"/>
    <w:rsid w:val="00C014DB"/>
    <w:rsid w:val="00C119F8"/>
    <w:rsid w:val="00C15EE4"/>
    <w:rsid w:val="00C31CEC"/>
    <w:rsid w:val="00C55A1E"/>
    <w:rsid w:val="00C62E68"/>
    <w:rsid w:val="00C64291"/>
    <w:rsid w:val="00C716DF"/>
    <w:rsid w:val="00CC19A6"/>
    <w:rsid w:val="00CD0F7A"/>
    <w:rsid w:val="00CD344F"/>
    <w:rsid w:val="00CE01F6"/>
    <w:rsid w:val="00CE04E7"/>
    <w:rsid w:val="00CF384C"/>
    <w:rsid w:val="00D179DF"/>
    <w:rsid w:val="00D3200B"/>
    <w:rsid w:val="00D33AD0"/>
    <w:rsid w:val="00D50F38"/>
    <w:rsid w:val="00D65806"/>
    <w:rsid w:val="00D91AC4"/>
    <w:rsid w:val="00D93D79"/>
    <w:rsid w:val="00DA5F0B"/>
    <w:rsid w:val="00E03022"/>
    <w:rsid w:val="00E17256"/>
    <w:rsid w:val="00E20E56"/>
    <w:rsid w:val="00E417D0"/>
    <w:rsid w:val="00E54530"/>
    <w:rsid w:val="00E60FE3"/>
    <w:rsid w:val="00E66699"/>
    <w:rsid w:val="00E7636B"/>
    <w:rsid w:val="00E918EE"/>
    <w:rsid w:val="00EA7FBC"/>
    <w:rsid w:val="00EB2819"/>
    <w:rsid w:val="00EB355B"/>
    <w:rsid w:val="00EB4367"/>
    <w:rsid w:val="00EC1164"/>
    <w:rsid w:val="00EC1C8C"/>
    <w:rsid w:val="00EC20AE"/>
    <w:rsid w:val="00EC4572"/>
    <w:rsid w:val="00EC7E25"/>
    <w:rsid w:val="00ED02BE"/>
    <w:rsid w:val="00ED13B7"/>
    <w:rsid w:val="00ED540F"/>
    <w:rsid w:val="00EE483C"/>
    <w:rsid w:val="00EF1E9F"/>
    <w:rsid w:val="00EF3B66"/>
    <w:rsid w:val="00F02E01"/>
    <w:rsid w:val="00F12096"/>
    <w:rsid w:val="00F15F4A"/>
    <w:rsid w:val="00F56E88"/>
    <w:rsid w:val="00F6286B"/>
    <w:rsid w:val="00F660BD"/>
    <w:rsid w:val="00F80A98"/>
    <w:rsid w:val="00F937F1"/>
    <w:rsid w:val="00FB0B26"/>
    <w:rsid w:val="00FB2B4E"/>
    <w:rsid w:val="00FB5470"/>
    <w:rsid w:val="00FB54B7"/>
    <w:rsid w:val="00FC6132"/>
    <w:rsid w:val="00FD5A4F"/>
    <w:rsid w:val="00FF6D04"/>
    <w:rsid w:val="022219FA"/>
    <w:rsid w:val="026A5C74"/>
    <w:rsid w:val="0278632D"/>
    <w:rsid w:val="02C25881"/>
    <w:rsid w:val="04697A1A"/>
    <w:rsid w:val="054D1E6D"/>
    <w:rsid w:val="06FA457D"/>
    <w:rsid w:val="0796266C"/>
    <w:rsid w:val="080B2B96"/>
    <w:rsid w:val="082D268A"/>
    <w:rsid w:val="0855058A"/>
    <w:rsid w:val="085E7258"/>
    <w:rsid w:val="08FF209A"/>
    <w:rsid w:val="093E6004"/>
    <w:rsid w:val="09511B81"/>
    <w:rsid w:val="09CC4DF1"/>
    <w:rsid w:val="0AC46B15"/>
    <w:rsid w:val="0CDB396E"/>
    <w:rsid w:val="0D314E66"/>
    <w:rsid w:val="0D963232"/>
    <w:rsid w:val="0E3176E6"/>
    <w:rsid w:val="0E471F36"/>
    <w:rsid w:val="0E61583B"/>
    <w:rsid w:val="0E6D2AA6"/>
    <w:rsid w:val="0EE131DA"/>
    <w:rsid w:val="0F51282D"/>
    <w:rsid w:val="0FAE4E7B"/>
    <w:rsid w:val="103507FE"/>
    <w:rsid w:val="10B42E64"/>
    <w:rsid w:val="10C20BDE"/>
    <w:rsid w:val="10EB49F0"/>
    <w:rsid w:val="10F10A29"/>
    <w:rsid w:val="11220530"/>
    <w:rsid w:val="12054C5A"/>
    <w:rsid w:val="14FC1868"/>
    <w:rsid w:val="152A0CC7"/>
    <w:rsid w:val="16F26790"/>
    <w:rsid w:val="17716EB9"/>
    <w:rsid w:val="18B1316E"/>
    <w:rsid w:val="1940408D"/>
    <w:rsid w:val="197863A4"/>
    <w:rsid w:val="19B024C8"/>
    <w:rsid w:val="1A3929F2"/>
    <w:rsid w:val="1B232C9C"/>
    <w:rsid w:val="1C9862CF"/>
    <w:rsid w:val="1CE43C8A"/>
    <w:rsid w:val="1DFC23DC"/>
    <w:rsid w:val="20281A25"/>
    <w:rsid w:val="204F3A1C"/>
    <w:rsid w:val="20564E9E"/>
    <w:rsid w:val="20A27B39"/>
    <w:rsid w:val="20A774A8"/>
    <w:rsid w:val="20AC4E99"/>
    <w:rsid w:val="223D42C7"/>
    <w:rsid w:val="227E75E5"/>
    <w:rsid w:val="233A467C"/>
    <w:rsid w:val="23615928"/>
    <w:rsid w:val="23727D5B"/>
    <w:rsid w:val="240D4A99"/>
    <w:rsid w:val="24CF5440"/>
    <w:rsid w:val="25184D06"/>
    <w:rsid w:val="254F1D14"/>
    <w:rsid w:val="2602724B"/>
    <w:rsid w:val="263712D5"/>
    <w:rsid w:val="263B71BF"/>
    <w:rsid w:val="2686691D"/>
    <w:rsid w:val="2A574CBB"/>
    <w:rsid w:val="2BCE7EB7"/>
    <w:rsid w:val="2C3D6DCD"/>
    <w:rsid w:val="2CB02E50"/>
    <w:rsid w:val="2D974544"/>
    <w:rsid w:val="2E35623B"/>
    <w:rsid w:val="2F3351A2"/>
    <w:rsid w:val="2F547060"/>
    <w:rsid w:val="30110809"/>
    <w:rsid w:val="31E85D09"/>
    <w:rsid w:val="33056032"/>
    <w:rsid w:val="352A11F5"/>
    <w:rsid w:val="39764963"/>
    <w:rsid w:val="39A72BA2"/>
    <w:rsid w:val="3A2D041D"/>
    <w:rsid w:val="3AF143D8"/>
    <w:rsid w:val="3C37397E"/>
    <w:rsid w:val="3CC21A1C"/>
    <w:rsid w:val="3D9F32B1"/>
    <w:rsid w:val="3DE75F30"/>
    <w:rsid w:val="3E9707DD"/>
    <w:rsid w:val="3FE353B9"/>
    <w:rsid w:val="40282598"/>
    <w:rsid w:val="40600552"/>
    <w:rsid w:val="40A9471F"/>
    <w:rsid w:val="413A127A"/>
    <w:rsid w:val="41B91637"/>
    <w:rsid w:val="42073DF3"/>
    <w:rsid w:val="42C550DE"/>
    <w:rsid w:val="431542ED"/>
    <w:rsid w:val="43A7354B"/>
    <w:rsid w:val="449000D0"/>
    <w:rsid w:val="463A1295"/>
    <w:rsid w:val="46A0180D"/>
    <w:rsid w:val="47637D1D"/>
    <w:rsid w:val="48D261C1"/>
    <w:rsid w:val="4A467479"/>
    <w:rsid w:val="4B5B1002"/>
    <w:rsid w:val="4BE83164"/>
    <w:rsid w:val="4BFA0712"/>
    <w:rsid w:val="4C597499"/>
    <w:rsid w:val="4CAA69AE"/>
    <w:rsid w:val="4DAA1065"/>
    <w:rsid w:val="4E3B3B03"/>
    <w:rsid w:val="512C1180"/>
    <w:rsid w:val="524F570D"/>
    <w:rsid w:val="53474623"/>
    <w:rsid w:val="53E775E0"/>
    <w:rsid w:val="540000E8"/>
    <w:rsid w:val="575E4F04"/>
    <w:rsid w:val="580E3142"/>
    <w:rsid w:val="584349F9"/>
    <w:rsid w:val="58C24C23"/>
    <w:rsid w:val="59326054"/>
    <w:rsid w:val="5943324D"/>
    <w:rsid w:val="59B330DC"/>
    <w:rsid w:val="5B322BEC"/>
    <w:rsid w:val="5C70386C"/>
    <w:rsid w:val="5CC901CB"/>
    <w:rsid w:val="5D086A43"/>
    <w:rsid w:val="5FF27DAA"/>
    <w:rsid w:val="61A54544"/>
    <w:rsid w:val="61E46D79"/>
    <w:rsid w:val="62212E39"/>
    <w:rsid w:val="626C6E3D"/>
    <w:rsid w:val="62B2513E"/>
    <w:rsid w:val="63C04E88"/>
    <w:rsid w:val="656B5011"/>
    <w:rsid w:val="65853E9B"/>
    <w:rsid w:val="65B76572"/>
    <w:rsid w:val="65FB49E1"/>
    <w:rsid w:val="661C5989"/>
    <w:rsid w:val="663F6DF7"/>
    <w:rsid w:val="6648501B"/>
    <w:rsid w:val="68F914A1"/>
    <w:rsid w:val="698060B5"/>
    <w:rsid w:val="6A1F03B8"/>
    <w:rsid w:val="6BB72791"/>
    <w:rsid w:val="6C1D7DF1"/>
    <w:rsid w:val="6C1E7523"/>
    <w:rsid w:val="6C9F2CF6"/>
    <w:rsid w:val="6CA93CD7"/>
    <w:rsid w:val="6CC82A72"/>
    <w:rsid w:val="6D9D09E1"/>
    <w:rsid w:val="6DB0540A"/>
    <w:rsid w:val="6E156661"/>
    <w:rsid w:val="6E9F4320"/>
    <w:rsid w:val="6ED92188"/>
    <w:rsid w:val="6F2F65B3"/>
    <w:rsid w:val="70474DC3"/>
    <w:rsid w:val="709F6865"/>
    <w:rsid w:val="71706A0F"/>
    <w:rsid w:val="71CB5E83"/>
    <w:rsid w:val="724F6DE2"/>
    <w:rsid w:val="725C79BA"/>
    <w:rsid w:val="728F3D2C"/>
    <w:rsid w:val="72A71B76"/>
    <w:rsid w:val="72D00EF6"/>
    <w:rsid w:val="72D77697"/>
    <w:rsid w:val="73010267"/>
    <w:rsid w:val="74394FB6"/>
    <w:rsid w:val="74562C44"/>
    <w:rsid w:val="747D391D"/>
    <w:rsid w:val="74D9212C"/>
    <w:rsid w:val="74EC18C4"/>
    <w:rsid w:val="775C1F10"/>
    <w:rsid w:val="7AA5385A"/>
    <w:rsid w:val="7B076624"/>
    <w:rsid w:val="7B180D23"/>
    <w:rsid w:val="7BB35E76"/>
    <w:rsid w:val="7BB66D99"/>
    <w:rsid w:val="7BE01E7B"/>
    <w:rsid w:val="7DC7140E"/>
    <w:rsid w:val="7DDBF70A"/>
    <w:rsid w:val="7E4D3181"/>
    <w:rsid w:val="7E752688"/>
    <w:rsid w:val="7EAC6B72"/>
    <w:rsid w:val="7EFA5C8E"/>
    <w:rsid w:val="7F4A3003"/>
    <w:rsid w:val="BEEF6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5">
    <w:name w:val="heading 3"/>
    <w:basedOn w:val="1"/>
    <w:next w:val="1"/>
    <w:qFormat/>
    <w:uiPriority w:val="0"/>
    <w:pPr>
      <w:keepNext/>
      <w:outlineLvl w:val="2"/>
    </w:pPr>
    <w:rPr>
      <w:rFonts w:ascii="楷体_GB2312" w:hAnsi="宋体" w:eastAsia="黑体"/>
      <w:b/>
      <w:bCs/>
      <w:sz w:val="32"/>
    </w:rPr>
  </w:style>
  <w:style w:type="paragraph" w:styleId="6">
    <w:name w:val="heading 4"/>
    <w:basedOn w:val="1"/>
    <w:next w:val="1"/>
    <w:qFormat/>
    <w:uiPriority w:val="0"/>
    <w:pPr>
      <w:keepNext/>
      <w:keepLines/>
      <w:spacing w:before="280" w:after="290" w:line="374" w:lineRule="auto"/>
      <w:outlineLvl w:val="3"/>
    </w:pPr>
    <w:rPr>
      <w:sz w:val="24"/>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qFormat/>
    <w:uiPriority w:val="0"/>
    <w:pPr>
      <w:ind w:firstLine="480"/>
    </w:pPr>
    <w:rPr>
      <w:rFonts w:ascii="楷体_GB2312" w:eastAsia="楷体_GB2312"/>
      <w:kern w:val="0"/>
    </w:rPr>
  </w:style>
  <w:style w:type="paragraph" w:styleId="7">
    <w:name w:val="Normal Indent"/>
    <w:basedOn w:val="1"/>
    <w:unhideWhenUsed/>
    <w:qFormat/>
    <w:uiPriority w:val="0"/>
    <w:pPr>
      <w:ind w:firstLine="420" w:firstLineChars="200"/>
    </w:pPr>
    <w:rPr>
      <w:rFonts w:ascii="Calibri" w:hAnsi="Calibri"/>
      <w:szCs w:val="22"/>
      <w:lang w:val="zh-CN"/>
    </w:rPr>
  </w:style>
  <w:style w:type="paragraph" w:styleId="8">
    <w:name w:val="toa heading"/>
    <w:basedOn w:val="1"/>
    <w:next w:val="1"/>
    <w:qFormat/>
    <w:uiPriority w:val="99"/>
    <w:pPr>
      <w:spacing w:before="120"/>
    </w:pPr>
    <w:rPr>
      <w:rFonts w:ascii="Arial" w:hAnsi="Arial"/>
      <w:sz w:val="24"/>
    </w:rPr>
  </w:style>
  <w:style w:type="paragraph" w:styleId="9">
    <w:name w:val="annotation text"/>
    <w:basedOn w:val="1"/>
    <w:next w:val="1"/>
    <w:link w:val="39"/>
    <w:unhideWhenUsed/>
    <w:qFormat/>
    <w:uiPriority w:val="99"/>
    <w:pPr>
      <w:jc w:val="left"/>
    </w:pPr>
  </w:style>
  <w:style w:type="paragraph" w:styleId="10">
    <w:name w:val="Body Text"/>
    <w:basedOn w:val="1"/>
    <w:next w:val="1"/>
    <w:unhideWhenUsed/>
    <w:qFormat/>
    <w:uiPriority w:val="99"/>
  </w:style>
  <w:style w:type="paragraph" w:styleId="11">
    <w:name w:val="Body Text Indent"/>
    <w:basedOn w:val="1"/>
    <w:next w:val="12"/>
    <w:qFormat/>
    <w:uiPriority w:val="0"/>
    <w:pPr>
      <w:spacing w:line="360" w:lineRule="auto"/>
      <w:ind w:left="425" w:firstLine="518" w:firstLineChars="216"/>
    </w:pPr>
    <w:rPr>
      <w:rFonts w:ascii="楷体_GB2312" w:eastAsia="楷体_GB2312"/>
      <w:sz w:val="24"/>
    </w:rPr>
  </w:style>
  <w:style w:type="paragraph" w:styleId="12">
    <w:name w:val="Body Text First Indent 2"/>
    <w:basedOn w:val="11"/>
    <w:next w:val="13"/>
    <w:unhideWhenUsed/>
    <w:qFormat/>
    <w:uiPriority w:val="99"/>
    <w:pPr>
      <w:ind w:firstLine="420" w:firstLineChars="200"/>
    </w:pPr>
  </w:style>
  <w:style w:type="paragraph" w:styleId="13">
    <w:name w:val="Body Text First Indent"/>
    <w:basedOn w:val="10"/>
    <w:qFormat/>
    <w:uiPriority w:val="0"/>
    <w:pPr>
      <w:adjustRightInd w:val="0"/>
      <w:snapToGrid w:val="0"/>
      <w:spacing w:before="40" w:after="40"/>
      <w:ind w:firstLine="200" w:firstLineChars="200"/>
    </w:pPr>
    <w:rPr>
      <w:sz w:val="24"/>
    </w:rPr>
  </w:style>
  <w:style w:type="paragraph" w:styleId="14">
    <w:name w:val="toc 3"/>
    <w:basedOn w:val="1"/>
    <w:next w:val="1"/>
    <w:semiHidden/>
    <w:unhideWhenUsed/>
    <w:qFormat/>
    <w:uiPriority w:val="39"/>
    <w:pPr>
      <w:ind w:left="840" w:leftChars="400"/>
    </w:pPr>
  </w:style>
  <w:style w:type="paragraph" w:styleId="15">
    <w:name w:val="Balloon Text"/>
    <w:basedOn w:val="1"/>
    <w:link w:val="36"/>
    <w:semiHidden/>
    <w:unhideWhenUsed/>
    <w:qFormat/>
    <w:uiPriority w:val="99"/>
    <w:rPr>
      <w:sz w:val="18"/>
      <w:szCs w:val="18"/>
    </w:rPr>
  </w:style>
  <w:style w:type="paragraph" w:styleId="16">
    <w:name w:val="footer"/>
    <w:basedOn w:val="1"/>
    <w:link w:val="35"/>
    <w:unhideWhenUsed/>
    <w:qFormat/>
    <w:uiPriority w:val="99"/>
    <w:pPr>
      <w:tabs>
        <w:tab w:val="center" w:pos="4153"/>
        <w:tab w:val="right" w:pos="8306"/>
      </w:tabs>
      <w:snapToGrid w:val="0"/>
      <w:jc w:val="left"/>
    </w:pPr>
    <w:rPr>
      <w:sz w:val="18"/>
      <w:szCs w:val="18"/>
    </w:rPr>
  </w:style>
  <w:style w:type="paragraph" w:styleId="17">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Normal (Web)"/>
    <w:basedOn w:val="1"/>
    <w:qFormat/>
    <w:uiPriority w:val="0"/>
    <w:pPr>
      <w:spacing w:beforeAutospacing="1" w:afterAutospacing="1"/>
      <w:jc w:val="left"/>
    </w:pPr>
    <w:rPr>
      <w:rFonts w:cs="Times New Roman"/>
      <w:kern w:val="0"/>
      <w:sz w:val="24"/>
    </w:rPr>
  </w:style>
  <w:style w:type="paragraph" w:styleId="21">
    <w:name w:val="annotation subject"/>
    <w:basedOn w:val="9"/>
    <w:next w:val="9"/>
    <w:link w:val="40"/>
    <w:semiHidden/>
    <w:unhideWhenUsed/>
    <w:qFormat/>
    <w:uiPriority w:val="99"/>
    <w:rPr>
      <w:b/>
      <w:bCs/>
    </w:rPr>
  </w:style>
  <w:style w:type="table" w:styleId="23">
    <w:name w:val="Table Grid"/>
    <w:basedOn w:val="2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FollowedHyperlink"/>
    <w:basedOn w:val="24"/>
    <w:semiHidden/>
    <w:unhideWhenUsed/>
    <w:qFormat/>
    <w:uiPriority w:val="99"/>
    <w:rPr>
      <w:color w:val="954F72" w:themeColor="followedHyperlink"/>
      <w:u w:val="single"/>
      <w14:textFill>
        <w14:solidFill>
          <w14:schemeClr w14:val="folHlink"/>
        </w14:solidFill>
      </w14:textFill>
    </w:rPr>
  </w:style>
  <w:style w:type="character" w:styleId="27">
    <w:name w:val="Hyperlink"/>
    <w:basedOn w:val="24"/>
    <w:unhideWhenUsed/>
    <w:qFormat/>
    <w:uiPriority w:val="99"/>
    <w:rPr>
      <w:color w:val="0563C1" w:themeColor="hyperlink"/>
      <w:u w:val="single"/>
      <w14:textFill>
        <w14:solidFill>
          <w14:schemeClr w14:val="hlink"/>
        </w14:solidFill>
      </w14:textFill>
    </w:rPr>
  </w:style>
  <w:style w:type="character" w:styleId="28">
    <w:name w:val="annotation reference"/>
    <w:basedOn w:val="24"/>
    <w:semiHidden/>
    <w:unhideWhenUsed/>
    <w:qFormat/>
    <w:uiPriority w:val="99"/>
    <w:rPr>
      <w:sz w:val="21"/>
      <w:szCs w:val="21"/>
    </w:rPr>
  </w:style>
  <w:style w:type="paragraph" w:customStyle="1" w:styleId="29">
    <w:name w:val="一级条标题"/>
    <w:basedOn w:val="30"/>
    <w:next w:val="31"/>
    <w:qFormat/>
    <w:uiPriority w:val="0"/>
    <w:pPr>
      <w:spacing w:line="240" w:lineRule="auto"/>
      <w:ind w:left="420"/>
      <w:outlineLvl w:val="2"/>
    </w:pPr>
  </w:style>
  <w:style w:type="paragraph" w:customStyle="1" w:styleId="30">
    <w:name w:val="章标题"/>
    <w:next w:val="1"/>
    <w:qFormat/>
    <w:uiPriority w:val="0"/>
    <w:pPr>
      <w:spacing w:line="360" w:lineRule="auto"/>
      <w:jc w:val="both"/>
      <w:outlineLvl w:val="1"/>
    </w:pPr>
    <w:rPr>
      <w:rFonts w:ascii="Yu Mincho Light" w:hAnsi="Times New Roman" w:eastAsia="Yu Mincho Light" w:cs="Yu Mincho Light"/>
      <w:sz w:val="21"/>
      <w:szCs w:val="21"/>
      <w:lang w:val="en-US" w:eastAsia="zh-CN" w:bidi="ar-SA"/>
    </w:rPr>
  </w:style>
  <w:style w:type="paragraph" w:customStyle="1" w:styleId="31">
    <w:name w:val="段"/>
    <w:next w:val="1"/>
    <w:qFormat/>
    <w:uiPriority w:val="0"/>
    <w:pPr>
      <w:autoSpaceDE w:val="0"/>
      <w:autoSpaceDN w:val="0"/>
      <w:ind w:firstLine="200" w:firstLineChars="200"/>
      <w:jc w:val="both"/>
    </w:pPr>
    <w:rPr>
      <w:rFonts w:ascii="黑体" w:hAnsi="Times New Roman" w:eastAsia="宋体" w:cs="Times New Roman"/>
      <w:sz w:val="21"/>
      <w:szCs w:val="22"/>
      <w:lang w:val="en-US" w:eastAsia="zh-CN" w:bidi="ar-SA"/>
    </w:rPr>
  </w:style>
  <w:style w:type="paragraph" w:customStyle="1" w:styleId="32">
    <w:name w:val="正文正"/>
    <w:basedOn w:val="33"/>
    <w:qFormat/>
    <w:uiPriority w:val="99"/>
    <w:pPr>
      <w:spacing w:line="560" w:lineRule="exact"/>
      <w:ind w:firstLine="561"/>
    </w:pPr>
    <w:rPr>
      <w:rFonts w:ascii="Calibri" w:hAnsi="Calibri" w:cs="Calibri"/>
      <w:sz w:val="28"/>
      <w:szCs w:val="28"/>
    </w:rPr>
  </w:style>
  <w:style w:type="paragraph" w:customStyle="1" w:styleId="33">
    <w:name w:val="正文 New New New New New New New"/>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character" w:customStyle="1" w:styleId="34">
    <w:name w:val="页眉 字符"/>
    <w:basedOn w:val="24"/>
    <w:link w:val="17"/>
    <w:qFormat/>
    <w:uiPriority w:val="99"/>
    <w:rPr>
      <w:sz w:val="18"/>
      <w:szCs w:val="18"/>
    </w:rPr>
  </w:style>
  <w:style w:type="character" w:customStyle="1" w:styleId="35">
    <w:name w:val="页脚 字符"/>
    <w:basedOn w:val="24"/>
    <w:link w:val="16"/>
    <w:qFormat/>
    <w:uiPriority w:val="99"/>
    <w:rPr>
      <w:sz w:val="18"/>
      <w:szCs w:val="18"/>
    </w:rPr>
  </w:style>
  <w:style w:type="character" w:customStyle="1" w:styleId="36">
    <w:name w:val="批注框文本 字符"/>
    <w:basedOn w:val="24"/>
    <w:link w:val="15"/>
    <w:semiHidden/>
    <w:qFormat/>
    <w:uiPriority w:val="99"/>
    <w:rPr>
      <w:sz w:val="18"/>
      <w:szCs w:val="18"/>
    </w:rPr>
  </w:style>
  <w:style w:type="paragraph" w:styleId="37">
    <w:name w:val="List Paragraph"/>
    <w:basedOn w:val="1"/>
    <w:qFormat/>
    <w:uiPriority w:val="34"/>
    <w:pPr>
      <w:ind w:firstLine="420" w:firstLineChars="200"/>
    </w:pPr>
    <w:rPr>
      <w:rFonts w:eastAsia="黑体"/>
      <w:bCs/>
      <w:sz w:val="30"/>
      <w:szCs w:val="30"/>
    </w:rPr>
  </w:style>
  <w:style w:type="paragraph" w:customStyle="1" w:styleId="38">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39">
    <w:name w:val="批注文字 字符"/>
    <w:basedOn w:val="24"/>
    <w:link w:val="9"/>
    <w:qFormat/>
    <w:uiPriority w:val="99"/>
    <w:rPr>
      <w:rFonts w:asciiTheme="minorHAnsi" w:hAnsiTheme="minorHAnsi" w:eastAsiaTheme="minorEastAsia" w:cstheme="minorBidi"/>
      <w:kern w:val="2"/>
      <w:sz w:val="21"/>
      <w:szCs w:val="24"/>
    </w:rPr>
  </w:style>
  <w:style w:type="character" w:customStyle="1" w:styleId="40">
    <w:name w:val="批注主题 字符"/>
    <w:basedOn w:val="39"/>
    <w:link w:val="21"/>
    <w:semiHidden/>
    <w:qFormat/>
    <w:uiPriority w:val="99"/>
    <w:rPr>
      <w:rFonts w:asciiTheme="minorHAnsi" w:hAnsiTheme="minorHAnsi" w:eastAsiaTheme="minorEastAsia" w:cstheme="minorBidi"/>
      <w:b/>
      <w:bCs/>
      <w:kern w:val="2"/>
      <w:sz w:val="21"/>
      <w:szCs w:val="24"/>
    </w:rPr>
  </w:style>
  <w:style w:type="character" w:customStyle="1" w:styleId="41">
    <w:name w:val="标题 1 字符"/>
    <w:basedOn w:val="24"/>
    <w:link w:val="3"/>
    <w:qFormat/>
    <w:uiPriority w:val="9"/>
    <w:rPr>
      <w:rFonts w:asciiTheme="minorHAnsi" w:hAnsiTheme="minorHAnsi" w:eastAsiaTheme="minorEastAsia" w:cstheme="minorBidi"/>
      <w:b/>
      <w:bCs/>
      <w:kern w:val="44"/>
      <w:sz w:val="44"/>
      <w:szCs w:val="44"/>
    </w:rPr>
  </w:style>
  <w:style w:type="character" w:customStyle="1" w:styleId="42">
    <w:name w:val="未处理的提及1"/>
    <w:basedOn w:val="24"/>
    <w:semiHidden/>
    <w:unhideWhenUsed/>
    <w:qFormat/>
    <w:uiPriority w:val="99"/>
    <w:rPr>
      <w:color w:val="605E5C"/>
      <w:shd w:val="clear" w:color="auto" w:fill="E1DFDD"/>
    </w:rPr>
  </w:style>
  <w:style w:type="paragraph" w:customStyle="1" w:styleId="43">
    <w:name w:val="图"/>
    <w:basedOn w:val="1"/>
    <w:qFormat/>
    <w:uiPriority w:val="0"/>
    <w:pPr>
      <w:keepNext/>
      <w:adjustRightInd w:val="0"/>
      <w:spacing w:line="300" w:lineRule="auto"/>
      <w:jc w:val="center"/>
      <w:textAlignment w:val="center"/>
    </w:pPr>
    <w:rPr>
      <w:snapToGrid w:val="0"/>
      <w:spacing w:val="20"/>
      <w:kern w:val="0"/>
      <w:sz w:val="24"/>
      <w:szCs w:val="20"/>
    </w:rPr>
  </w:style>
  <w:style w:type="paragraph" w:customStyle="1" w:styleId="4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宋体" w:hAnsi="宋体" w:eastAsia="宋体" w:cs="Times New Roman"/>
      <w:kern w:val="16"/>
      <w:sz w:val="21"/>
      <w:szCs w:val="24"/>
      <w:lang w:val="en-US" w:eastAsia="zh-CN" w:bidi="ar-SA"/>
    </w:rPr>
  </w:style>
  <w:style w:type="paragraph" w:customStyle="1" w:styleId="45">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宋体" w:hAnsi="宋体" w:eastAsia="宋体" w:cs="Times New Roman"/>
      <w:kern w:val="16"/>
      <w:sz w:val="21"/>
      <w:szCs w:val="24"/>
      <w:lang w:val="en-US" w:eastAsia="zh-CN" w:bidi="ar-SA"/>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宋体" w:hAnsi="宋体" w:eastAsia="宋体" w:cs="Times New Roman"/>
      <w:kern w:val="16"/>
      <w:sz w:val="21"/>
      <w:szCs w:val="24"/>
      <w:lang w:val="en-US" w:eastAsia="zh-CN" w:bidi="ar-SA"/>
    </w:rPr>
  </w:style>
  <w:style w:type="character" w:customStyle="1" w:styleId="47">
    <w:name w:val="NormalCharacter"/>
    <w:semiHidden/>
    <w:qFormat/>
    <w:uiPriority w:val="0"/>
    <w:rPr>
      <w:rFonts w:ascii="Calibri" w:hAnsi="Calibri" w:eastAsia="宋体" w:cs="Times New Roman"/>
      <w:kern w:val="2"/>
      <w:sz w:val="21"/>
      <w:szCs w:val="24"/>
      <w:lang w:val="en-US" w:eastAsia="zh-CN" w:bidi="ar-SA"/>
    </w:rPr>
  </w:style>
  <w:style w:type="paragraph" w:customStyle="1" w:styleId="48">
    <w:name w:val="正文缩进 New"/>
    <w:basedOn w:val="49"/>
    <w:qFormat/>
    <w:uiPriority w:val="0"/>
    <w:pPr>
      <w:widowControl/>
      <w:ind w:firstLine="420"/>
      <w:jc w:val="left"/>
    </w:pPr>
    <w:rPr>
      <w:rFonts w:ascii="Calibri"/>
      <w:kern w:val="0"/>
      <w:sz w:val="20"/>
    </w:rPr>
  </w:style>
  <w:style w:type="paragraph" w:customStyle="1" w:styleId="49">
    <w:name w:val="正文 New New New New New New New New New New New New New New New New New New New New New New New New New New New New New New New"/>
    <w:qFormat/>
    <w:uiPriority w:val="0"/>
    <w:pPr>
      <w:widowControl w:val="0"/>
      <w:spacing w:line="360" w:lineRule="auto"/>
      <w:jc w:val="both"/>
    </w:pPr>
    <w:rPr>
      <w:rFonts w:ascii="宋体" w:hAnsi="Calibri" w:eastAsia="宋体" w:cs="Times New Roman"/>
      <w:kern w:val="2"/>
      <w:sz w:val="24"/>
      <w:lang w:val="en-US" w:eastAsia="zh-CN" w:bidi="ar-SA"/>
    </w:rPr>
  </w:style>
  <w:style w:type="paragraph" w:customStyle="1" w:styleId="5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SMET</Company>
  <Pages>5</Pages>
  <Words>3166</Words>
  <Characters>3339</Characters>
  <Lines>26</Lines>
  <Paragraphs>7</Paragraphs>
  <TotalTime>4</TotalTime>
  <ScaleCrop>false</ScaleCrop>
  <LinksUpToDate>false</LinksUpToDate>
  <CharactersWithSpaces>3356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2021-08-06T00:55:00Z</dcterms:created>
  <dc:creator>River</dc:creator>
  <cp:lastModifiedBy>Cf</cp:lastModifiedBy>
  <cp:lastPrinted>2021-08-04T22:09:00Z</cp:lastPrinted>
  <dcterms:modified xsi:type="dcterms:W3CDTF">2026-01-06T08:37:59Z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365A33E0336F43D5936B3DD9CFCB2BBF_13</vt:lpwstr>
  </property>
  <property fmtid="{D5CDD505-2E9C-101B-9397-08002B2CF9AE}" pid="4" name="KSOTemplateDocerSaveRecord">
    <vt:lpwstr>eyJoZGlkIjoiZWNjZjhkNDYyN2MwZGYyYjgwNTQxYzA5NmRkMzljN2YiLCJ1c2VySWQiOiIzMzQzMTk4OTkifQ==</vt:lpwstr>
  </property>
</Properties>
</file>